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8B1EE" w14:textId="77777777" w:rsidR="009C6297" w:rsidRPr="009C6297" w:rsidRDefault="003C0B73" w:rsidP="003C0B73">
      <w:pPr>
        <w:spacing w:line="360" w:lineRule="auto"/>
        <w:rPr>
          <w:rFonts w:ascii="Times New Roman" w:eastAsia="微软雅黑" w:hAnsi="Times New Roman"/>
          <w:b/>
          <w:bCs/>
          <w:sz w:val="32"/>
          <w:szCs w:val="32"/>
        </w:rPr>
      </w:pPr>
      <w:r w:rsidRPr="009C6297">
        <w:rPr>
          <w:rFonts w:ascii="Times New Roman" w:eastAsia="微软雅黑" w:hAnsi="Times New Roman" w:hint="eastAsia"/>
          <w:b/>
          <w:bCs/>
          <w:sz w:val="32"/>
          <w:szCs w:val="32"/>
        </w:rPr>
        <w:t>附件：</w:t>
      </w:r>
    </w:p>
    <w:p w14:paraId="5FB665E4" w14:textId="6C261D22" w:rsidR="003C0B73" w:rsidRPr="009C6297" w:rsidRDefault="003C0B73" w:rsidP="009C6297">
      <w:pPr>
        <w:spacing w:line="360" w:lineRule="auto"/>
        <w:jc w:val="center"/>
        <w:rPr>
          <w:rFonts w:ascii="Times New Roman" w:eastAsia="微软雅黑" w:hAnsi="Times New Roman"/>
          <w:b/>
          <w:bCs/>
          <w:sz w:val="32"/>
          <w:szCs w:val="32"/>
        </w:rPr>
      </w:pPr>
      <w:r w:rsidRPr="009C6297">
        <w:rPr>
          <w:rFonts w:ascii="Times New Roman" w:eastAsia="微软雅黑" w:hAnsi="Times New Roman" w:hint="eastAsia"/>
          <w:b/>
          <w:bCs/>
          <w:sz w:val="32"/>
          <w:szCs w:val="32"/>
        </w:rPr>
        <w:t>全国气候变化模拟平台群终端大数据服务中心建设需求</w:t>
      </w:r>
    </w:p>
    <w:p w14:paraId="048C79EC" w14:textId="77777777" w:rsidR="009C6297" w:rsidRDefault="009C6297" w:rsidP="003C0B73">
      <w:pPr>
        <w:spacing w:line="360" w:lineRule="auto"/>
        <w:rPr>
          <w:rFonts w:ascii="Times New Roman" w:eastAsia="微软雅黑" w:hAnsi="Times New Roman"/>
          <w:b/>
          <w:bCs/>
          <w:sz w:val="24"/>
          <w:szCs w:val="28"/>
        </w:rPr>
      </w:pPr>
    </w:p>
    <w:p w14:paraId="736FD07D" w14:textId="4DA9C236" w:rsidR="003C0B73" w:rsidRPr="009C6297" w:rsidRDefault="003C0B73" w:rsidP="009C6297">
      <w:pPr>
        <w:spacing w:line="360" w:lineRule="auto"/>
        <w:ind w:firstLineChars="200" w:firstLine="560"/>
        <w:rPr>
          <w:rFonts w:ascii="黑体" w:eastAsia="黑体" w:hAnsi="黑体" w:hint="eastAsia"/>
          <w:bCs/>
          <w:sz w:val="28"/>
          <w:szCs w:val="28"/>
        </w:rPr>
      </w:pPr>
      <w:r w:rsidRPr="009C6297">
        <w:rPr>
          <w:rFonts w:ascii="黑体" w:eastAsia="黑体" w:hAnsi="黑体" w:hint="eastAsia"/>
          <w:bCs/>
          <w:sz w:val="28"/>
          <w:szCs w:val="28"/>
        </w:rPr>
        <w:t>一、背景介绍</w:t>
      </w:r>
    </w:p>
    <w:p w14:paraId="239E447F" w14:textId="2AB32AF5" w:rsidR="003C0B73" w:rsidRPr="009C6297" w:rsidRDefault="003C0B73" w:rsidP="003C0B73">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土壤中的碳是全球生态系统最重要碳库，精准评估我国土壤固碳能力以及发展固碳能力提升技术，以土壤增碳抵消碳排放，将会极大提高我国碳排放权利和份额。但目前由于在气候变化研究领域，长期面临“数据海量、信息缺乏、应用难求”的困境，亟待构建开发一套针对我国土壤固碳行之有效的全国气候模拟平台群终端大数据服务中心及共享平台，为跨部门、跨领域数据集成与共享提供范例；发展大数据集成分析技术体系，为我国土壤固碳和碳减排目标的敏感因子与焦点问题认知提供数据与技术支撑，提升中国对全球气候变化的认知能力，塑造中国在国际全球气候变化认知中的后发优势，为中国的全球气候变化国际合作与话题引领提供有效支撑。具体目标包括：（1）中国土壤固碳减排和粮食安全大数据共享平台：采集和收集区域/全国尺度气候变化数据产品，建设能直接应用于区域/全国土壤固碳减排和粮食安全研究的关键参数数据集快速生成系统，实现气候变化关键参数数据的生产、汇聚、管理、发布及共享服务，为优化作物生长模型和生物地球化学模型提供有效的数据支撑和验证能力；（2）区域/全国尺度气候变化多源数据时空融合和尺度扩展技术体系：在已建立的土壤固碳减排和粮食安全大数据平台基础上，结合现有作物生长模型和生物地球化学模型，精确评估气候变化对我国土壤固碳减排和</w:t>
      </w:r>
      <w:r w:rsidRPr="009C6297">
        <w:rPr>
          <w:rFonts w:ascii="仿宋_GB2312" w:eastAsia="仿宋_GB2312" w:hAnsi="Times New Roman" w:hint="eastAsia"/>
          <w:sz w:val="28"/>
          <w:szCs w:val="28"/>
        </w:rPr>
        <w:lastRenderedPageBreak/>
        <w:t>粮食安全等的影响。</w:t>
      </w:r>
    </w:p>
    <w:p w14:paraId="09B683FF" w14:textId="77777777" w:rsidR="003C0B73" w:rsidRPr="009C6297" w:rsidRDefault="003C0B73" w:rsidP="009C6297">
      <w:pPr>
        <w:spacing w:line="360" w:lineRule="auto"/>
        <w:ind w:firstLineChars="200" w:firstLine="560"/>
        <w:rPr>
          <w:rFonts w:ascii="黑体" w:eastAsia="黑体" w:hAnsi="黑体" w:hint="eastAsia"/>
          <w:bCs/>
          <w:sz w:val="28"/>
          <w:szCs w:val="28"/>
        </w:rPr>
      </w:pPr>
      <w:bookmarkStart w:id="0" w:name="_GoBack"/>
      <w:bookmarkEnd w:id="0"/>
      <w:r w:rsidRPr="009C6297">
        <w:rPr>
          <w:rFonts w:ascii="黑体" w:eastAsia="黑体" w:hAnsi="黑体" w:hint="eastAsia"/>
          <w:bCs/>
          <w:sz w:val="28"/>
          <w:szCs w:val="28"/>
        </w:rPr>
        <w:t>二、具体需求</w:t>
      </w:r>
    </w:p>
    <w:p w14:paraId="39F28888" w14:textId="77777777" w:rsidR="003C0B73" w:rsidRPr="009C6297" w:rsidRDefault="003C0B73" w:rsidP="003C0B73">
      <w:pPr>
        <w:spacing w:line="360" w:lineRule="auto"/>
        <w:rPr>
          <w:rFonts w:ascii="仿宋_GB2312" w:eastAsia="仿宋_GB2312" w:hAnsi="Times New Roman" w:hint="eastAsia"/>
          <w:b/>
          <w:sz w:val="28"/>
          <w:szCs w:val="28"/>
        </w:rPr>
      </w:pPr>
      <w:r w:rsidRPr="009C6297">
        <w:rPr>
          <w:rFonts w:ascii="仿宋_GB2312" w:eastAsia="仿宋_GB2312" w:hAnsi="Times New Roman" w:hint="eastAsia"/>
          <w:b/>
          <w:sz w:val="28"/>
          <w:szCs w:val="28"/>
        </w:rPr>
        <w:t>（1）全国气候变化模拟平台群终端大数据服务中心及共享平台</w:t>
      </w:r>
    </w:p>
    <w:p w14:paraId="286C9A68" w14:textId="77777777" w:rsidR="003C0B73" w:rsidRPr="009C6297" w:rsidRDefault="003C0B73"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基于国内外现有FACE系统及拟建平台，以及未来组网形成首个全球气候变化-国家级农田增碳减排研究平台群，；预先研究分布式异构数据环境下不同数据节点间的信息交互、数据整合与集成机制，建立全国气候模拟平台群终端大数据汇聚业务流程；针对气候变化大数据特点，预先研究并制定数据集成、整合、存储与访问接口标准，建立可直接应用的中国气候变化关键参数数据库（群），实现分布式多源异构气候变化大数据的有效存储管理；预先研发全国气候模拟平台群终端大数据共享平台，提供在线发布及共享服务。</w:t>
      </w:r>
    </w:p>
    <w:p w14:paraId="696C48D1" w14:textId="77777777" w:rsidR="003C0B73" w:rsidRPr="009C6297" w:rsidRDefault="003C0B73" w:rsidP="003C0B73">
      <w:pPr>
        <w:spacing w:line="360" w:lineRule="auto"/>
        <w:rPr>
          <w:rFonts w:ascii="仿宋_GB2312" w:eastAsia="仿宋_GB2312" w:hAnsi="Times New Roman" w:hint="eastAsia"/>
          <w:b/>
          <w:sz w:val="28"/>
          <w:szCs w:val="28"/>
        </w:rPr>
      </w:pPr>
      <w:r w:rsidRPr="009C6297">
        <w:rPr>
          <w:rFonts w:ascii="仿宋_GB2312" w:eastAsia="仿宋_GB2312" w:hAnsi="Times New Roman" w:hint="eastAsia"/>
          <w:b/>
          <w:sz w:val="28"/>
          <w:szCs w:val="28"/>
        </w:rPr>
        <w:t>（2）区域/全国尺度气候变化数据产品快速生成技术与集成系统</w:t>
      </w:r>
    </w:p>
    <w:p w14:paraId="7A326D3D" w14:textId="77777777" w:rsidR="003C0B73" w:rsidRPr="009C6297" w:rsidRDefault="003C0B73"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开展区域/全国尺度气候变化模拟关键参数数据需求分析，全面系统的采集和收集土壤固碳减排以及粮食安全等关键参数，建立适应各类异构平台（地表气候变化模拟系统及其配套监测系统，气候变化深层土壤生态模拟系统）数据特点的数据自动汇集、快速处理和更新追加方法，研发气候变化相关数据产品快速集成处理系统；研究相关数据科学分类方法、分类标准和规范，确定各类资料评价指标和准入控制阈值，开展多源大数据的质量控制与分析评估方法研究，发展面向气候变化的多源大数据产品误差订正、插补技术。</w:t>
      </w:r>
    </w:p>
    <w:p w14:paraId="7B95ABE7" w14:textId="77777777" w:rsidR="003C0B73" w:rsidRPr="009C6297" w:rsidRDefault="003C0B73" w:rsidP="003C0B73">
      <w:pPr>
        <w:spacing w:line="360" w:lineRule="auto"/>
        <w:rPr>
          <w:rFonts w:ascii="仿宋_GB2312" w:eastAsia="仿宋_GB2312" w:hAnsi="Times New Roman" w:hint="eastAsia"/>
          <w:b/>
          <w:sz w:val="28"/>
          <w:szCs w:val="28"/>
        </w:rPr>
      </w:pPr>
      <w:r w:rsidRPr="009C6297">
        <w:rPr>
          <w:rFonts w:ascii="仿宋_GB2312" w:eastAsia="仿宋_GB2312" w:hAnsi="Times New Roman" w:hint="eastAsia"/>
          <w:b/>
          <w:sz w:val="28"/>
          <w:szCs w:val="28"/>
        </w:rPr>
        <w:t>（3）多源数据融合集成与全球气候变化模型模拟</w:t>
      </w:r>
    </w:p>
    <w:p w14:paraId="37F0A8BE" w14:textId="77777777" w:rsidR="003C0B73" w:rsidRPr="009C6297" w:rsidRDefault="003C0B73"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基于多源的全国气候变化关键参数数据产品，结合地面观测数据，</w:t>
      </w:r>
      <w:r w:rsidRPr="009C6297">
        <w:rPr>
          <w:rFonts w:ascii="仿宋_GB2312" w:eastAsia="仿宋_GB2312" w:hAnsi="Times New Roman" w:hint="eastAsia"/>
          <w:sz w:val="28"/>
          <w:szCs w:val="28"/>
        </w:rPr>
        <w:lastRenderedPageBreak/>
        <w:t>对比和分析全国气候变化关键参数的季节、年际间变化特征，揭示其区域差异和全国关联性；结合其他辅助信息，采用多种统计分析方法和机器学习算法，开展区域/全国尺度大气CO</w:t>
      </w:r>
      <w:r w:rsidRPr="009C6297">
        <w:rPr>
          <w:rFonts w:ascii="仿宋_GB2312" w:eastAsia="仿宋_GB2312" w:hAnsi="Times New Roman" w:hint="eastAsia"/>
          <w:sz w:val="28"/>
          <w:szCs w:val="28"/>
          <w:vertAlign w:val="subscript"/>
        </w:rPr>
        <w:t>2</w:t>
      </w:r>
      <w:r w:rsidRPr="009C6297">
        <w:rPr>
          <w:rFonts w:ascii="仿宋_GB2312" w:eastAsia="仿宋_GB2312" w:hAnsi="Times New Roman" w:hint="eastAsia"/>
          <w:sz w:val="28"/>
          <w:szCs w:val="28"/>
        </w:rPr>
        <w:t>浓度、地表温度、降水、土壤属性、叶面积指数等产品数据整合集成，以期加深对相关气候变化关键格局和过程的科学认识。</w:t>
      </w:r>
    </w:p>
    <w:p w14:paraId="07CC4AD4" w14:textId="45378674" w:rsidR="003C0B73" w:rsidRPr="009C6297" w:rsidRDefault="003C0B73" w:rsidP="005B724D">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链接全国气候模拟平台群终端大数据平台，充分校验和验证作物生长模型和生物地球化学模型（如CENTURY和DNDC）在区域/全国尺度上的适用性，进而应用模型在不同RCP未来气候情景下（高[CO</w:t>
      </w:r>
      <w:r w:rsidRPr="009C6297">
        <w:rPr>
          <w:rFonts w:ascii="仿宋_GB2312" w:eastAsia="仿宋_GB2312" w:hAnsi="Times New Roman" w:hint="eastAsia"/>
          <w:sz w:val="28"/>
          <w:szCs w:val="28"/>
          <w:vertAlign w:val="subscript"/>
        </w:rPr>
        <w:t>2</w:t>
      </w:r>
      <w:r w:rsidRPr="009C6297">
        <w:rPr>
          <w:rFonts w:ascii="仿宋_GB2312" w:eastAsia="仿宋_GB2312" w:hAnsi="Times New Roman" w:hint="eastAsia"/>
          <w:sz w:val="28"/>
          <w:szCs w:val="28"/>
        </w:rPr>
        <w:t>]和温升）模拟不同农业管理措施对作物产量、土壤固碳能力和温室气体排放的影响；基于土壤碳饱和值，研究区域/全国尺度上农田碳储量、固碳减排潜力等相关研究，评估不同管理措施对农田生产力和固碳潜力的影响，为中国固碳减排策略制定提供参考，探索提高土壤碳含量与质量的有效管理措施，寻找提高中、低产田生产能力的有效方式，推动农田耕作与管理模式的改进与升级，从而达到低产、平产耕地提升为高产田的目的；构建区域/全国农田土壤平衡点的统计模型，从耕地生产能力角度探讨区域粮食安全保障能力,对提高粮食增产潜力提出相应对策，为农业可持续发展和粮食安全保障提供科学依据。</w:t>
      </w:r>
    </w:p>
    <w:p w14:paraId="2708B467" w14:textId="77777777" w:rsidR="003C0B73" w:rsidRPr="009C6297" w:rsidRDefault="003C0B73" w:rsidP="009C6297">
      <w:pPr>
        <w:spacing w:line="360" w:lineRule="auto"/>
        <w:ind w:firstLineChars="200" w:firstLine="560"/>
        <w:rPr>
          <w:rFonts w:ascii="黑体" w:eastAsia="黑体" w:hAnsi="黑体" w:hint="eastAsia"/>
          <w:bCs/>
          <w:sz w:val="28"/>
          <w:szCs w:val="28"/>
        </w:rPr>
      </w:pPr>
      <w:r w:rsidRPr="009C6297">
        <w:rPr>
          <w:rFonts w:ascii="黑体" w:eastAsia="黑体" w:hAnsi="黑体" w:hint="eastAsia"/>
          <w:bCs/>
          <w:sz w:val="28"/>
          <w:szCs w:val="28"/>
        </w:rPr>
        <w:t>三、其他要求</w:t>
      </w:r>
    </w:p>
    <w:p w14:paraId="107FEA80" w14:textId="5C5285D5" w:rsidR="009A60CA" w:rsidRPr="009C6297" w:rsidRDefault="003C0B73"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1.</w:t>
      </w:r>
      <w:r w:rsidR="009A60CA" w:rsidRPr="009C6297">
        <w:rPr>
          <w:rFonts w:ascii="仿宋_GB2312" w:eastAsia="仿宋_GB2312" w:hAnsi="Times New Roman" w:hint="eastAsia"/>
          <w:sz w:val="28"/>
          <w:szCs w:val="28"/>
        </w:rPr>
        <w:t>企业有对应2个以上关于气象或模型相关软著，具有农业大数据平台相关经验2个以上，国家级高新技术企业优先。</w:t>
      </w:r>
    </w:p>
    <w:p w14:paraId="13FD9B47" w14:textId="681B0BD1" w:rsidR="003C0B73" w:rsidRPr="009C6297" w:rsidRDefault="009A60CA"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 xml:space="preserve">2. </w:t>
      </w:r>
      <w:r w:rsidR="003C0B73" w:rsidRPr="009C6297">
        <w:rPr>
          <w:rFonts w:ascii="仿宋_GB2312" w:eastAsia="仿宋_GB2312" w:hAnsi="Times New Roman" w:hint="eastAsia"/>
          <w:sz w:val="28"/>
          <w:szCs w:val="28"/>
        </w:rPr>
        <w:t>需求分析与系统架构设计：进行合理的模块功能规划与系统原型设计；分析系统需求、用户量、访问时长等因素，设计符合系统</w:t>
      </w:r>
      <w:r w:rsidR="003C0B73" w:rsidRPr="009C6297">
        <w:rPr>
          <w:rFonts w:ascii="仿宋_GB2312" w:eastAsia="仿宋_GB2312" w:hAnsi="Times New Roman" w:hint="eastAsia"/>
          <w:sz w:val="28"/>
          <w:szCs w:val="28"/>
        </w:rPr>
        <w:lastRenderedPageBreak/>
        <w:t>功能和性能的系统架构。</w:t>
      </w:r>
    </w:p>
    <w:p w14:paraId="033AADB1" w14:textId="070A62B9" w:rsidR="003C0B73" w:rsidRPr="009C6297" w:rsidRDefault="009A60CA"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 xml:space="preserve">3. </w:t>
      </w:r>
      <w:r w:rsidR="003C0B73" w:rsidRPr="009C6297">
        <w:rPr>
          <w:rFonts w:ascii="仿宋_GB2312" w:eastAsia="仿宋_GB2312" w:hAnsi="Times New Roman" w:hint="eastAsia"/>
          <w:sz w:val="28"/>
          <w:szCs w:val="28"/>
        </w:rPr>
        <w:t>平台需要具备良好的可扩展性，方便后续新功能的添加；平台需要具备良好的可伸缩性，当数据量和用户访问量增加时可以快速扩充系统的处理能力。</w:t>
      </w:r>
    </w:p>
    <w:p w14:paraId="7D2609EE" w14:textId="3BB959E7" w:rsidR="003C0B73" w:rsidRPr="009C6297" w:rsidRDefault="009A60CA"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 xml:space="preserve">4. </w:t>
      </w:r>
      <w:r w:rsidR="003C0B73" w:rsidRPr="009C6297">
        <w:rPr>
          <w:rFonts w:ascii="仿宋_GB2312" w:eastAsia="仿宋_GB2312" w:hAnsi="Times New Roman" w:hint="eastAsia"/>
          <w:sz w:val="28"/>
          <w:szCs w:val="28"/>
        </w:rPr>
        <w:t>信息安全升级与规范：软硬件系统应需满足我单位及上级主管部门网络信息安全管理规范。</w:t>
      </w:r>
    </w:p>
    <w:p w14:paraId="3757FD3A" w14:textId="61D14DD7" w:rsidR="003C0B73" w:rsidRPr="009C6297" w:rsidRDefault="009A60CA"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 xml:space="preserve">5. </w:t>
      </w:r>
      <w:r w:rsidR="003C0B73" w:rsidRPr="009C6297">
        <w:rPr>
          <w:rFonts w:ascii="仿宋_GB2312" w:eastAsia="仿宋_GB2312" w:hAnsi="Times New Roman" w:hint="eastAsia"/>
          <w:sz w:val="28"/>
          <w:szCs w:val="28"/>
        </w:rPr>
        <w:t>系统应在确定供应商后10个工作日内部署上线。</w:t>
      </w:r>
    </w:p>
    <w:p w14:paraId="78AA42E4" w14:textId="59B3A69F" w:rsidR="004C7EF4" w:rsidRPr="009C6297" w:rsidRDefault="009A60CA" w:rsidP="009C6297">
      <w:pPr>
        <w:spacing w:line="360" w:lineRule="auto"/>
        <w:ind w:firstLineChars="200" w:firstLine="560"/>
        <w:rPr>
          <w:rFonts w:ascii="仿宋_GB2312" w:eastAsia="仿宋_GB2312" w:hAnsi="Times New Roman" w:hint="eastAsia"/>
          <w:sz w:val="28"/>
          <w:szCs w:val="28"/>
        </w:rPr>
      </w:pPr>
      <w:r w:rsidRPr="009C6297">
        <w:rPr>
          <w:rFonts w:ascii="仿宋_GB2312" w:eastAsia="仿宋_GB2312" w:hAnsi="Times New Roman" w:hint="eastAsia"/>
          <w:sz w:val="28"/>
          <w:szCs w:val="28"/>
        </w:rPr>
        <w:t>6. 供应商</w:t>
      </w:r>
      <w:r w:rsidR="003C0B73" w:rsidRPr="009C6297">
        <w:rPr>
          <w:rFonts w:ascii="仿宋_GB2312" w:eastAsia="仿宋_GB2312" w:hAnsi="Times New Roman" w:hint="eastAsia"/>
          <w:sz w:val="28"/>
          <w:szCs w:val="28"/>
        </w:rPr>
        <w:t>应提供一年的免费技术支持，</w:t>
      </w:r>
      <w:r w:rsidRPr="009C6297">
        <w:rPr>
          <w:rFonts w:ascii="仿宋_GB2312" w:eastAsia="仿宋_GB2312" w:hAnsi="Times New Roman" w:hint="eastAsia"/>
          <w:sz w:val="28"/>
          <w:szCs w:val="28"/>
        </w:rPr>
        <w:t>能长期合作</w:t>
      </w:r>
      <w:r w:rsidR="003C0B73" w:rsidRPr="009C6297">
        <w:rPr>
          <w:rFonts w:ascii="仿宋_GB2312" w:eastAsia="仿宋_GB2312" w:hAnsi="Times New Roman" w:hint="eastAsia"/>
          <w:sz w:val="28"/>
          <w:szCs w:val="28"/>
        </w:rPr>
        <w:t>。</w:t>
      </w:r>
    </w:p>
    <w:sectPr w:rsidR="004C7EF4" w:rsidRPr="009C62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3906F" w14:textId="77777777" w:rsidR="00003700" w:rsidRDefault="00003700" w:rsidP="003C0B73">
      <w:r>
        <w:separator/>
      </w:r>
    </w:p>
  </w:endnote>
  <w:endnote w:type="continuationSeparator" w:id="0">
    <w:p w14:paraId="29A76463" w14:textId="77777777" w:rsidR="00003700" w:rsidRDefault="00003700" w:rsidP="003C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968A" w14:textId="77777777" w:rsidR="00003700" w:rsidRDefault="00003700" w:rsidP="003C0B73">
      <w:r>
        <w:separator/>
      </w:r>
    </w:p>
  </w:footnote>
  <w:footnote w:type="continuationSeparator" w:id="0">
    <w:p w14:paraId="38C37DFE" w14:textId="77777777" w:rsidR="00003700" w:rsidRDefault="00003700" w:rsidP="003C0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19"/>
    <w:rsid w:val="00003700"/>
    <w:rsid w:val="0037222D"/>
    <w:rsid w:val="003C0B73"/>
    <w:rsid w:val="003D7B34"/>
    <w:rsid w:val="004B4364"/>
    <w:rsid w:val="004C7EF4"/>
    <w:rsid w:val="00511766"/>
    <w:rsid w:val="00554CB1"/>
    <w:rsid w:val="005B724D"/>
    <w:rsid w:val="006E1DB1"/>
    <w:rsid w:val="007F10B1"/>
    <w:rsid w:val="009A60CA"/>
    <w:rsid w:val="009C6297"/>
    <w:rsid w:val="00B12493"/>
    <w:rsid w:val="00B80215"/>
    <w:rsid w:val="00D42919"/>
    <w:rsid w:val="00E63E6A"/>
    <w:rsid w:val="00E9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2071C"/>
  <w15:chartTrackingRefBased/>
  <w15:docId w15:val="{80241FC3-8A17-4B80-8C06-E4C18B4B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B73"/>
    <w:pPr>
      <w:widowControl w:val="0"/>
      <w:jc w:val="both"/>
    </w:pPr>
  </w:style>
  <w:style w:type="paragraph" w:styleId="1">
    <w:name w:val="heading 1"/>
    <w:basedOn w:val="a"/>
    <w:next w:val="a"/>
    <w:link w:val="10"/>
    <w:uiPriority w:val="9"/>
    <w:qFormat/>
    <w:rsid w:val="00D42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91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4291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9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91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4291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919"/>
    <w:rPr>
      <w:rFonts w:cstheme="majorBidi"/>
      <w:color w:val="2F5496" w:themeColor="accent1" w:themeShade="BF"/>
      <w:sz w:val="28"/>
      <w:szCs w:val="28"/>
    </w:rPr>
  </w:style>
  <w:style w:type="character" w:customStyle="1" w:styleId="50">
    <w:name w:val="标题 5 字符"/>
    <w:basedOn w:val="a0"/>
    <w:link w:val="5"/>
    <w:uiPriority w:val="9"/>
    <w:semiHidden/>
    <w:rsid w:val="00D42919"/>
    <w:rPr>
      <w:rFonts w:cstheme="majorBidi"/>
      <w:color w:val="2F5496" w:themeColor="accent1" w:themeShade="BF"/>
      <w:sz w:val="24"/>
      <w:szCs w:val="24"/>
    </w:rPr>
  </w:style>
  <w:style w:type="character" w:customStyle="1" w:styleId="60">
    <w:name w:val="标题 6 字符"/>
    <w:basedOn w:val="a0"/>
    <w:link w:val="6"/>
    <w:uiPriority w:val="9"/>
    <w:semiHidden/>
    <w:rsid w:val="00D42919"/>
    <w:rPr>
      <w:rFonts w:cstheme="majorBidi"/>
      <w:b/>
      <w:bCs/>
      <w:color w:val="2F5496" w:themeColor="accent1" w:themeShade="BF"/>
    </w:rPr>
  </w:style>
  <w:style w:type="character" w:customStyle="1" w:styleId="70">
    <w:name w:val="标题 7 字符"/>
    <w:basedOn w:val="a0"/>
    <w:link w:val="7"/>
    <w:uiPriority w:val="9"/>
    <w:semiHidden/>
    <w:rsid w:val="00D42919"/>
    <w:rPr>
      <w:rFonts w:cstheme="majorBidi"/>
      <w:b/>
      <w:bCs/>
      <w:color w:val="595959" w:themeColor="text1" w:themeTint="A6"/>
    </w:rPr>
  </w:style>
  <w:style w:type="character" w:customStyle="1" w:styleId="80">
    <w:name w:val="标题 8 字符"/>
    <w:basedOn w:val="a0"/>
    <w:link w:val="8"/>
    <w:uiPriority w:val="9"/>
    <w:semiHidden/>
    <w:rsid w:val="00D42919"/>
    <w:rPr>
      <w:rFonts w:cstheme="majorBidi"/>
      <w:color w:val="595959" w:themeColor="text1" w:themeTint="A6"/>
    </w:rPr>
  </w:style>
  <w:style w:type="character" w:customStyle="1" w:styleId="90">
    <w:name w:val="标题 9 字符"/>
    <w:basedOn w:val="a0"/>
    <w:link w:val="9"/>
    <w:uiPriority w:val="9"/>
    <w:semiHidden/>
    <w:rsid w:val="00D42919"/>
    <w:rPr>
      <w:rFonts w:eastAsiaTheme="majorEastAsia" w:cstheme="majorBidi"/>
      <w:color w:val="595959" w:themeColor="text1" w:themeTint="A6"/>
    </w:rPr>
  </w:style>
  <w:style w:type="paragraph" w:styleId="a3">
    <w:name w:val="Title"/>
    <w:basedOn w:val="a"/>
    <w:next w:val="a"/>
    <w:link w:val="a4"/>
    <w:uiPriority w:val="10"/>
    <w:qFormat/>
    <w:rsid w:val="00D429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9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919"/>
    <w:pPr>
      <w:spacing w:before="160" w:after="160"/>
      <w:jc w:val="center"/>
    </w:pPr>
    <w:rPr>
      <w:i/>
      <w:iCs/>
      <w:color w:val="404040" w:themeColor="text1" w:themeTint="BF"/>
    </w:rPr>
  </w:style>
  <w:style w:type="character" w:customStyle="1" w:styleId="a8">
    <w:name w:val="引用 字符"/>
    <w:basedOn w:val="a0"/>
    <w:link w:val="a7"/>
    <w:uiPriority w:val="29"/>
    <w:rsid w:val="00D42919"/>
    <w:rPr>
      <w:i/>
      <w:iCs/>
      <w:color w:val="404040" w:themeColor="text1" w:themeTint="BF"/>
    </w:rPr>
  </w:style>
  <w:style w:type="paragraph" w:styleId="a9">
    <w:name w:val="List Paragraph"/>
    <w:basedOn w:val="a"/>
    <w:uiPriority w:val="34"/>
    <w:qFormat/>
    <w:rsid w:val="00D42919"/>
    <w:pPr>
      <w:ind w:left="720"/>
      <w:contextualSpacing/>
    </w:pPr>
  </w:style>
  <w:style w:type="character" w:styleId="aa">
    <w:name w:val="Intense Emphasis"/>
    <w:basedOn w:val="a0"/>
    <w:uiPriority w:val="21"/>
    <w:qFormat/>
    <w:rsid w:val="00D42919"/>
    <w:rPr>
      <w:i/>
      <w:iCs/>
      <w:color w:val="2F5496" w:themeColor="accent1" w:themeShade="BF"/>
    </w:rPr>
  </w:style>
  <w:style w:type="paragraph" w:styleId="ab">
    <w:name w:val="Intense Quote"/>
    <w:basedOn w:val="a"/>
    <w:next w:val="a"/>
    <w:link w:val="ac"/>
    <w:uiPriority w:val="30"/>
    <w:qFormat/>
    <w:rsid w:val="00D42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919"/>
    <w:rPr>
      <w:i/>
      <w:iCs/>
      <w:color w:val="2F5496" w:themeColor="accent1" w:themeShade="BF"/>
    </w:rPr>
  </w:style>
  <w:style w:type="character" w:styleId="ad">
    <w:name w:val="Intense Reference"/>
    <w:basedOn w:val="a0"/>
    <w:uiPriority w:val="32"/>
    <w:qFormat/>
    <w:rsid w:val="00D42919"/>
    <w:rPr>
      <w:b/>
      <w:bCs/>
      <w:smallCaps/>
      <w:color w:val="2F5496" w:themeColor="accent1" w:themeShade="BF"/>
      <w:spacing w:val="5"/>
    </w:rPr>
  </w:style>
  <w:style w:type="paragraph" w:styleId="ae">
    <w:name w:val="header"/>
    <w:basedOn w:val="a"/>
    <w:link w:val="af"/>
    <w:uiPriority w:val="99"/>
    <w:unhideWhenUsed/>
    <w:rsid w:val="003C0B73"/>
    <w:pPr>
      <w:tabs>
        <w:tab w:val="center" w:pos="4153"/>
        <w:tab w:val="right" w:pos="8306"/>
      </w:tabs>
      <w:snapToGrid w:val="0"/>
      <w:jc w:val="center"/>
    </w:pPr>
    <w:rPr>
      <w:sz w:val="18"/>
      <w:szCs w:val="18"/>
    </w:rPr>
  </w:style>
  <w:style w:type="character" w:customStyle="1" w:styleId="af">
    <w:name w:val="页眉 字符"/>
    <w:basedOn w:val="a0"/>
    <w:link w:val="ae"/>
    <w:uiPriority w:val="99"/>
    <w:rsid w:val="003C0B73"/>
    <w:rPr>
      <w:sz w:val="18"/>
      <w:szCs w:val="18"/>
    </w:rPr>
  </w:style>
  <w:style w:type="paragraph" w:styleId="af0">
    <w:name w:val="footer"/>
    <w:basedOn w:val="a"/>
    <w:link w:val="af1"/>
    <w:uiPriority w:val="99"/>
    <w:unhideWhenUsed/>
    <w:rsid w:val="003C0B73"/>
    <w:pPr>
      <w:tabs>
        <w:tab w:val="center" w:pos="4153"/>
        <w:tab w:val="right" w:pos="8306"/>
      </w:tabs>
      <w:snapToGrid w:val="0"/>
      <w:jc w:val="left"/>
    </w:pPr>
    <w:rPr>
      <w:sz w:val="18"/>
      <w:szCs w:val="18"/>
    </w:rPr>
  </w:style>
  <w:style w:type="character" w:customStyle="1" w:styleId="af1">
    <w:name w:val="页脚 字符"/>
    <w:basedOn w:val="a0"/>
    <w:link w:val="af0"/>
    <w:uiPriority w:val="99"/>
    <w:rsid w:val="003C0B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子琪 宋</dc:creator>
  <cp:keywords/>
  <dc:description/>
  <cp:lastModifiedBy>詹其厚</cp:lastModifiedBy>
  <cp:revision>4</cp:revision>
  <dcterms:created xsi:type="dcterms:W3CDTF">2025-12-19T07:31:00Z</dcterms:created>
  <dcterms:modified xsi:type="dcterms:W3CDTF">2025-12-22T07:21:00Z</dcterms:modified>
</cp:coreProperties>
</file>