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D0" w:rsidRPr="007248C8" w:rsidRDefault="001F75D0" w:rsidP="007248C8">
      <w:pPr>
        <w:widowControl/>
        <w:shd w:val="clear" w:color="auto" w:fill="F8F8F8"/>
        <w:spacing w:before="150" w:after="225" w:line="525" w:lineRule="atLeast"/>
        <w:jc w:val="center"/>
        <w:outlineLvl w:val="0"/>
        <w:rPr>
          <w:rFonts w:ascii="宋体" w:cs="宋体"/>
          <w:b/>
          <w:bCs/>
          <w:color w:val="333333"/>
          <w:kern w:val="36"/>
          <w:sz w:val="33"/>
          <w:szCs w:val="33"/>
        </w:rPr>
      </w:pPr>
      <w:r w:rsidRPr="007248C8">
        <w:rPr>
          <w:rFonts w:ascii="宋体" w:hAnsi="宋体" w:cs="宋体" w:hint="eastAsia"/>
          <w:b/>
          <w:bCs/>
          <w:color w:val="333333"/>
          <w:kern w:val="36"/>
          <w:sz w:val="33"/>
          <w:szCs w:val="33"/>
        </w:rPr>
        <w:t>关于在全体党员中开展“学党章党规、学系列讲话，做合格党员”学习教育方案</w:t>
      </w:r>
    </w:p>
    <w:p w:rsidR="001F75D0" w:rsidRPr="007248C8" w:rsidRDefault="001F75D0" w:rsidP="007248C8">
      <w:pPr>
        <w:widowControl/>
        <w:shd w:val="clear" w:color="auto" w:fill="F8F8F8"/>
        <w:spacing w:line="324" w:lineRule="atLeast"/>
        <w:jc w:val="center"/>
        <w:rPr>
          <w:rFonts w:ascii="宋体" w:cs="宋体"/>
          <w:color w:val="333333"/>
          <w:kern w:val="0"/>
          <w:sz w:val="18"/>
          <w:szCs w:val="18"/>
        </w:rPr>
      </w:pPr>
      <w:r w:rsidRPr="007248C8">
        <w:rPr>
          <w:rFonts w:ascii="宋体" w:hAnsi="宋体" w:cs="宋体" w:hint="eastAsia"/>
          <w:color w:val="333333"/>
          <w:kern w:val="0"/>
          <w:sz w:val="18"/>
          <w:szCs w:val="18"/>
        </w:rPr>
        <w:t>中共中央办公厅</w:t>
      </w:r>
    </w:p>
    <w:p w:rsidR="001F75D0" w:rsidRPr="007248C8" w:rsidRDefault="001F75D0" w:rsidP="007248C8">
      <w:pPr>
        <w:widowControl/>
        <w:shd w:val="clear" w:color="auto" w:fill="F8F8F8"/>
        <w:spacing w:before="75" w:line="324" w:lineRule="atLeast"/>
        <w:jc w:val="center"/>
        <w:outlineLvl w:val="4"/>
        <w:rPr>
          <w:rFonts w:ascii="宋体" w:cs="宋体"/>
          <w:color w:val="999999"/>
          <w:kern w:val="0"/>
          <w:sz w:val="18"/>
          <w:szCs w:val="18"/>
        </w:rPr>
      </w:pPr>
      <w:smartTag w:uri="urn:schemas-microsoft-com:office:smarttags" w:element="chsdate">
        <w:smartTagPr>
          <w:attr w:name="IsROCDate" w:val="False"/>
          <w:attr w:name="IsLunarDate" w:val="False"/>
          <w:attr w:name="Day" w:val="29"/>
          <w:attr w:name="Month" w:val="02"/>
          <w:attr w:name="Year" w:val="2016"/>
        </w:smartTagPr>
        <w:r w:rsidRPr="007248C8">
          <w:rPr>
            <w:rFonts w:ascii="宋体" w:hAnsi="宋体" w:cs="宋体"/>
            <w:color w:val="999999"/>
            <w:kern w:val="0"/>
            <w:sz w:val="18"/>
            <w:szCs w:val="18"/>
          </w:rPr>
          <w:t>2016</w:t>
        </w:r>
        <w:r w:rsidRPr="007248C8">
          <w:rPr>
            <w:rFonts w:ascii="宋体" w:hAnsi="宋体" w:cs="宋体" w:hint="eastAsia"/>
            <w:color w:val="999999"/>
            <w:kern w:val="0"/>
            <w:sz w:val="18"/>
            <w:szCs w:val="18"/>
          </w:rPr>
          <w:t>年</w:t>
        </w:r>
        <w:r w:rsidRPr="007248C8">
          <w:rPr>
            <w:rFonts w:ascii="宋体" w:hAnsi="宋体" w:cs="宋体"/>
            <w:color w:val="999999"/>
            <w:kern w:val="0"/>
            <w:sz w:val="18"/>
            <w:szCs w:val="18"/>
          </w:rPr>
          <w:t>02</w:t>
        </w:r>
        <w:r w:rsidRPr="007248C8">
          <w:rPr>
            <w:rFonts w:ascii="宋体" w:hAnsi="宋体" w:cs="宋体" w:hint="eastAsia"/>
            <w:color w:val="999999"/>
            <w:kern w:val="0"/>
            <w:sz w:val="18"/>
            <w:szCs w:val="18"/>
          </w:rPr>
          <w:t>月</w:t>
        </w:r>
        <w:r w:rsidRPr="007248C8">
          <w:rPr>
            <w:rFonts w:ascii="宋体" w:hAnsi="宋体" w:cs="宋体"/>
            <w:color w:val="999999"/>
            <w:kern w:val="0"/>
            <w:sz w:val="18"/>
            <w:szCs w:val="18"/>
          </w:rPr>
          <w:t>29</w:t>
        </w:r>
        <w:r w:rsidRPr="007248C8">
          <w:rPr>
            <w:rFonts w:ascii="宋体" w:hAnsi="宋体" w:cs="宋体" w:hint="eastAsia"/>
            <w:color w:val="999999"/>
            <w:kern w:val="0"/>
            <w:sz w:val="18"/>
            <w:szCs w:val="18"/>
          </w:rPr>
          <w:t>日</w:t>
        </w:r>
      </w:smartTag>
      <w:r w:rsidRPr="007248C8">
        <w:rPr>
          <w:rFonts w:ascii="宋体" w:hAnsi="宋体" w:cs="宋体"/>
          <w:color w:val="999999"/>
          <w:kern w:val="0"/>
          <w:sz w:val="18"/>
          <w:szCs w:val="18"/>
        </w:rPr>
        <w:t>08:45   </w:t>
      </w:r>
      <w:r w:rsidRPr="007248C8">
        <w:rPr>
          <w:rFonts w:ascii="宋体" w:hAnsi="宋体" w:cs="宋体" w:hint="eastAsia"/>
          <w:color w:val="999999"/>
          <w:kern w:val="0"/>
          <w:sz w:val="18"/>
          <w:szCs w:val="18"/>
        </w:rPr>
        <w:t>来源：</w:t>
      </w:r>
      <w:hyperlink r:id="rId4" w:tgtFrame="_blank" w:history="1">
        <w:r w:rsidRPr="007248C8">
          <w:rPr>
            <w:rFonts w:ascii="宋体" w:hAnsi="宋体" w:cs="宋体" w:hint="eastAsia"/>
            <w:color w:val="000000"/>
            <w:kern w:val="0"/>
            <w:sz w:val="18"/>
            <w:szCs w:val="18"/>
            <w:u w:val="single"/>
          </w:rPr>
          <w:t>人民网－人民日报</w:t>
        </w:r>
      </w:hyperlink>
    </w:p>
    <w:p w:rsidR="001F75D0" w:rsidRDefault="001F75D0">
      <w:hyperlink r:id="rId5" w:history="1">
        <w:r w:rsidRPr="00C511C8">
          <w:rPr>
            <w:rStyle w:val="Hyperlink"/>
          </w:rPr>
          <w:t>http://dangjian.people.com.cn/n1/2016/0229/c117092-28157687.html</w:t>
        </w:r>
      </w:hyperlink>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w:t>
      </w:r>
      <w:r>
        <w:rPr>
          <w:color w:val="26214A"/>
        </w:rPr>
        <w:t>2016</w:t>
      </w:r>
      <w:r>
        <w:rPr>
          <w:rFonts w:hint="eastAsia"/>
          <w:color w:val="26214A"/>
        </w:rPr>
        <w:t>年在全体党员中开展“学党章党规、学系列讲话，做合格党员”学习教育（以下简称“两学一做”学习教育）。现提出如下方案。</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Style w:val="Strong"/>
          <w:rFonts w:cs="宋体" w:hint="eastAsia"/>
          <w:color w:val="26214A"/>
        </w:rPr>
        <w:t>一、总体要求</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Style w:val="Strong"/>
          <w:rFonts w:cs="宋体" w:hint="eastAsia"/>
          <w:color w:val="26214A"/>
        </w:rPr>
        <w:t>二、学习教育内容</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1.</w:t>
      </w:r>
      <w:r>
        <w:rPr>
          <w:rFonts w:hint="eastAsia"/>
          <w:color w:val="26214A"/>
        </w:rPr>
        <w:t>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2.</w:t>
      </w:r>
      <w:r>
        <w:rPr>
          <w:rFonts w:hint="eastAsia"/>
          <w:color w:val="26214A"/>
        </w:rPr>
        <w:t>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3.</w:t>
      </w:r>
      <w:r>
        <w:rPr>
          <w:rFonts w:hint="eastAsia"/>
          <w:color w:val="26214A"/>
        </w:rPr>
        <w:t>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Style w:val="Strong"/>
          <w:rFonts w:cs="宋体" w:hint="eastAsia"/>
          <w:color w:val="26214A"/>
        </w:rPr>
        <w:t>三、主要措施</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1.</w:t>
      </w:r>
      <w:r>
        <w:rPr>
          <w:rFonts w:hint="eastAsia"/>
          <w:color w:val="26214A"/>
        </w:rPr>
        <w:t>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2.</w:t>
      </w:r>
      <w:r>
        <w:rPr>
          <w:rFonts w:hint="eastAsia"/>
          <w:color w:val="26214A"/>
        </w:rPr>
        <w:t>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w:t>
      </w:r>
      <w:r>
        <w:rPr>
          <w:color w:val="26214A"/>
        </w:rPr>
        <w:t>95</w:t>
      </w:r>
      <w:r>
        <w:rPr>
          <w:rFonts w:hint="eastAsia"/>
          <w:color w:val="26214A"/>
        </w:rPr>
        <w:t>周年活动，集中安排一次党课。</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3.</w:t>
      </w:r>
      <w:r>
        <w:rPr>
          <w:rFonts w:hint="eastAsia"/>
          <w:color w:val="26214A"/>
        </w:rPr>
        <w:t>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4.</w:t>
      </w:r>
      <w:r>
        <w:rPr>
          <w:rFonts w:hint="eastAsia"/>
          <w:color w:val="26214A"/>
        </w:rPr>
        <w:t>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5.</w:t>
      </w:r>
      <w:r>
        <w:rPr>
          <w:rFonts w:hint="eastAsia"/>
          <w:color w:val="26214A"/>
        </w:rPr>
        <w:t>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w:t>
      </w:r>
      <w:r>
        <w:rPr>
          <w:color w:val="26214A"/>
        </w:rPr>
        <w:t>95</w:t>
      </w:r>
      <w:r>
        <w:rPr>
          <w:rFonts w:hint="eastAsia"/>
          <w:color w:val="26214A"/>
        </w:rPr>
        <w:t>周年活动中，评选表彰优秀共产党员、优秀党务工作者、先进基层党组织。</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6.</w:t>
      </w:r>
      <w:r>
        <w:rPr>
          <w:rFonts w:hint="eastAsia"/>
          <w:color w:val="26214A"/>
        </w:rPr>
        <w:t>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Style w:val="Strong"/>
          <w:rFonts w:cs="宋体" w:hint="eastAsia"/>
          <w:color w:val="26214A"/>
        </w:rPr>
        <w:t>四、组织领导</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“两学一做”学习教育在中央政治局常委会领导下进行，由中央组织部牵头组织实施，中央纪委机关、中央宣传部、中央党校配合做好相关工作。</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1.</w:t>
      </w:r>
      <w:r>
        <w:rPr>
          <w:rFonts w:hint="eastAsia"/>
          <w:color w:val="26214A"/>
        </w:rPr>
        <w:t>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2.</w:t>
      </w:r>
      <w:r>
        <w:rPr>
          <w:rFonts w:hint="eastAsia"/>
          <w:color w:val="26214A"/>
        </w:rPr>
        <w:t>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3.</w:t>
      </w:r>
      <w:r>
        <w:rPr>
          <w:rFonts w:hint="eastAsia"/>
          <w:color w:val="26214A"/>
        </w:rPr>
        <w:t>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color w:val="26214A"/>
        </w:rPr>
        <w:t>4.</w:t>
      </w:r>
      <w:r>
        <w:rPr>
          <w:rFonts w:hint="eastAsia"/>
          <w:color w:val="26214A"/>
        </w:rPr>
        <w:t>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（新华社北京</w:t>
      </w:r>
      <w:r>
        <w:rPr>
          <w:color w:val="26214A"/>
        </w:rPr>
        <w:t>2</w:t>
      </w:r>
      <w:r>
        <w:rPr>
          <w:rFonts w:hint="eastAsia"/>
          <w:color w:val="26214A"/>
        </w:rPr>
        <w:t>月</w:t>
      </w:r>
      <w:r>
        <w:rPr>
          <w:color w:val="26214A"/>
        </w:rPr>
        <w:t>28</w:t>
      </w:r>
      <w:r>
        <w:rPr>
          <w:rFonts w:hint="eastAsia"/>
          <w:color w:val="26214A"/>
        </w:rPr>
        <w:t>日电）</w:t>
      </w:r>
    </w:p>
    <w:p w:rsidR="001F75D0" w:rsidRDefault="001F75D0" w:rsidP="007248C8">
      <w:pPr>
        <w:pStyle w:val="NormalWeb"/>
        <w:shd w:val="clear" w:color="auto" w:fill="F8F8F8"/>
        <w:spacing w:before="150" w:beforeAutospacing="0" w:after="150" w:afterAutospacing="0" w:line="450" w:lineRule="atLeast"/>
        <w:ind w:firstLine="480"/>
        <w:rPr>
          <w:color w:val="26214A"/>
        </w:rPr>
      </w:pPr>
      <w:r>
        <w:rPr>
          <w:rFonts w:hint="eastAsia"/>
          <w:color w:val="26214A"/>
        </w:rPr>
        <w:t>《</w:t>
      </w:r>
      <w:r>
        <w:rPr>
          <w:color w:val="26214A"/>
        </w:rPr>
        <w:t xml:space="preserve"> </w:t>
      </w:r>
      <w:r>
        <w:rPr>
          <w:rFonts w:hint="eastAsia"/>
          <w:color w:val="26214A"/>
        </w:rPr>
        <w:t>人民日报</w:t>
      </w:r>
      <w:r>
        <w:rPr>
          <w:color w:val="26214A"/>
        </w:rPr>
        <w:t xml:space="preserve"> </w:t>
      </w:r>
      <w:r>
        <w:rPr>
          <w:rFonts w:hint="eastAsia"/>
          <w:color w:val="26214A"/>
        </w:rPr>
        <w:t>》（</w:t>
      </w:r>
      <w:r>
        <w:rPr>
          <w:color w:val="26214A"/>
        </w:rPr>
        <w:t xml:space="preserve"> 2016</w:t>
      </w:r>
      <w:r>
        <w:rPr>
          <w:rFonts w:hint="eastAsia"/>
          <w:color w:val="26214A"/>
        </w:rPr>
        <w:t>年</w:t>
      </w:r>
      <w:r>
        <w:rPr>
          <w:color w:val="26214A"/>
        </w:rPr>
        <w:t>02</w:t>
      </w:r>
      <w:r>
        <w:rPr>
          <w:rFonts w:hint="eastAsia"/>
          <w:color w:val="26214A"/>
        </w:rPr>
        <w:t>月</w:t>
      </w:r>
      <w:r>
        <w:rPr>
          <w:color w:val="26214A"/>
        </w:rPr>
        <w:t>29</w:t>
      </w:r>
      <w:r>
        <w:rPr>
          <w:rFonts w:hint="eastAsia"/>
          <w:color w:val="26214A"/>
        </w:rPr>
        <w:t>日</w:t>
      </w:r>
      <w:r>
        <w:rPr>
          <w:color w:val="26214A"/>
        </w:rPr>
        <w:t xml:space="preserve"> 06 </w:t>
      </w:r>
      <w:r>
        <w:rPr>
          <w:rFonts w:hint="eastAsia"/>
          <w:color w:val="26214A"/>
        </w:rPr>
        <w:t>版）</w:t>
      </w:r>
    </w:p>
    <w:p w:rsidR="001F75D0" w:rsidRPr="007248C8" w:rsidRDefault="001F75D0">
      <w:pPr>
        <w:rPr>
          <w:b/>
        </w:rPr>
      </w:pPr>
      <w:bookmarkStart w:id="0" w:name="_GoBack"/>
      <w:bookmarkEnd w:id="0"/>
    </w:p>
    <w:sectPr w:rsidR="001F75D0" w:rsidRPr="007248C8" w:rsidSect="008C5A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050"/>
    <w:rsid w:val="001F75D0"/>
    <w:rsid w:val="002245D4"/>
    <w:rsid w:val="00255265"/>
    <w:rsid w:val="00502004"/>
    <w:rsid w:val="007248C8"/>
    <w:rsid w:val="00837050"/>
    <w:rsid w:val="008C211E"/>
    <w:rsid w:val="008C5A63"/>
    <w:rsid w:val="00B74BF9"/>
    <w:rsid w:val="00C511C8"/>
    <w:rsid w:val="00FC6731"/>
    <w:rsid w:val="00FF52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63"/>
    <w:pPr>
      <w:widowControl w:val="0"/>
      <w:jc w:val="both"/>
    </w:pPr>
  </w:style>
  <w:style w:type="paragraph" w:styleId="Heading1">
    <w:name w:val="heading 1"/>
    <w:basedOn w:val="Normal"/>
    <w:link w:val="Heading1Char"/>
    <w:uiPriority w:val="99"/>
    <w:qFormat/>
    <w:rsid w:val="007248C8"/>
    <w:pPr>
      <w:widowControl/>
      <w:spacing w:before="100" w:beforeAutospacing="1" w:after="100" w:afterAutospacing="1"/>
      <w:jc w:val="left"/>
      <w:outlineLvl w:val="0"/>
    </w:pPr>
    <w:rPr>
      <w:rFonts w:ascii="宋体" w:hAnsi="宋体" w:cs="宋体"/>
      <w:b/>
      <w:bCs/>
      <w:kern w:val="36"/>
      <w:sz w:val="48"/>
      <w:szCs w:val="48"/>
    </w:rPr>
  </w:style>
  <w:style w:type="paragraph" w:styleId="Heading5">
    <w:name w:val="heading 5"/>
    <w:basedOn w:val="Normal"/>
    <w:link w:val="Heading5Char"/>
    <w:uiPriority w:val="99"/>
    <w:qFormat/>
    <w:rsid w:val="007248C8"/>
    <w:pPr>
      <w:widowControl/>
      <w:spacing w:before="100" w:beforeAutospacing="1" w:after="100" w:afterAutospacing="1"/>
      <w:jc w:val="left"/>
      <w:outlineLvl w:val="4"/>
    </w:pPr>
    <w:rPr>
      <w:rFonts w:ascii="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8C8"/>
    <w:rPr>
      <w:rFonts w:ascii="宋体" w:eastAsia="宋体" w:hAnsi="宋体" w:cs="宋体"/>
      <w:b/>
      <w:bCs/>
      <w:kern w:val="36"/>
      <w:sz w:val="48"/>
      <w:szCs w:val="48"/>
    </w:rPr>
  </w:style>
  <w:style w:type="character" w:customStyle="1" w:styleId="Heading5Char">
    <w:name w:val="Heading 5 Char"/>
    <w:basedOn w:val="DefaultParagraphFont"/>
    <w:link w:val="Heading5"/>
    <w:uiPriority w:val="99"/>
    <w:locked/>
    <w:rsid w:val="007248C8"/>
    <w:rPr>
      <w:rFonts w:ascii="宋体" w:eastAsia="宋体" w:hAnsi="宋体" w:cs="宋体"/>
      <w:b/>
      <w:bCs/>
      <w:kern w:val="0"/>
      <w:sz w:val="20"/>
      <w:szCs w:val="20"/>
    </w:rPr>
  </w:style>
  <w:style w:type="paragraph" w:customStyle="1" w:styleId="tc">
    <w:name w:val="tc"/>
    <w:basedOn w:val="Normal"/>
    <w:uiPriority w:val="99"/>
    <w:rsid w:val="007248C8"/>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7248C8"/>
    <w:rPr>
      <w:rFonts w:cs="Times New Roman"/>
      <w:color w:val="0000FF"/>
      <w:u w:val="single"/>
    </w:rPr>
  </w:style>
  <w:style w:type="paragraph" w:styleId="NormalWeb">
    <w:name w:val="Normal (Web)"/>
    <w:basedOn w:val="Normal"/>
    <w:uiPriority w:val="99"/>
    <w:semiHidden/>
    <w:rsid w:val="007248C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248C8"/>
    <w:rPr>
      <w:rFonts w:cs="Times New Roman"/>
      <w:b/>
      <w:bCs/>
    </w:rPr>
  </w:style>
</w:styles>
</file>

<file path=word/webSettings.xml><?xml version="1.0" encoding="utf-8"?>
<w:webSettings xmlns:r="http://schemas.openxmlformats.org/officeDocument/2006/relationships" xmlns:w="http://schemas.openxmlformats.org/wordprocessingml/2006/main">
  <w:divs>
    <w:div w:id="435442035">
      <w:marLeft w:val="0"/>
      <w:marRight w:val="0"/>
      <w:marTop w:val="0"/>
      <w:marBottom w:val="0"/>
      <w:divBdr>
        <w:top w:val="none" w:sz="0" w:space="0" w:color="auto"/>
        <w:left w:val="none" w:sz="0" w:space="0" w:color="auto"/>
        <w:bottom w:val="none" w:sz="0" w:space="0" w:color="auto"/>
        <w:right w:val="none" w:sz="0" w:space="0" w:color="auto"/>
      </w:divBdr>
    </w:div>
    <w:div w:id="435442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ngjian.people.com.cn/n1/2016/0229/c117092-28157687.html" TargetMode="External"/><Relationship Id="rId4" Type="http://schemas.openxmlformats.org/officeDocument/2006/relationships/hyperlink" Target="http://paper.people.com.cn/rmrb/html/2016-02/29/nw.D110000renmrb_20160229_1-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4637</Words>
  <Characters>4734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许平</cp:lastModifiedBy>
  <cp:revision>4</cp:revision>
  <dcterms:created xsi:type="dcterms:W3CDTF">2016-04-11T06:43:00Z</dcterms:created>
  <dcterms:modified xsi:type="dcterms:W3CDTF">2016-04-30T14:06:00Z</dcterms:modified>
</cp:coreProperties>
</file>