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29" w:rsidRPr="007875F0" w:rsidRDefault="00220429" w:rsidP="007875F0">
      <w:pPr>
        <w:widowControl/>
        <w:spacing w:line="540" w:lineRule="atLeast"/>
        <w:jc w:val="center"/>
        <w:rPr>
          <w:rFonts w:ascii="宋体" w:cs="宋体"/>
          <w:b/>
          <w:bCs/>
          <w:color w:val="003399"/>
          <w:kern w:val="0"/>
          <w:sz w:val="36"/>
          <w:szCs w:val="36"/>
        </w:rPr>
      </w:pPr>
      <w:r w:rsidRPr="007875F0">
        <w:rPr>
          <w:rFonts w:ascii="宋体" w:hAnsi="宋体" w:cs="宋体" w:hint="eastAsia"/>
          <w:b/>
          <w:bCs/>
          <w:color w:val="003399"/>
          <w:kern w:val="0"/>
          <w:sz w:val="36"/>
          <w:szCs w:val="36"/>
        </w:rPr>
        <w:t>中共中央印发《中国共产党纪律处分条例》</w:t>
      </w:r>
      <w:bookmarkStart w:id="0" w:name="_GoBack"/>
      <w:bookmarkEnd w:id="0"/>
    </w:p>
    <w:p w:rsidR="00220429" w:rsidRPr="0056761E" w:rsidRDefault="00220429" w:rsidP="00B336B0">
      <w:pPr>
        <w:widowControl/>
        <w:spacing w:line="360" w:lineRule="atLeast"/>
        <w:rPr>
          <w:rFonts w:ascii="宋体" w:cs="宋体"/>
          <w:color w:val="003399"/>
          <w:kern w:val="0"/>
          <w:sz w:val="24"/>
          <w:szCs w:val="24"/>
        </w:rPr>
      </w:pPr>
      <w:r w:rsidRPr="0056761E">
        <w:rPr>
          <w:rFonts w:ascii="宋体" w:hAnsi="宋体" w:cs="宋体" w:hint="eastAsia"/>
          <w:color w:val="003399"/>
          <w:kern w:val="0"/>
          <w:sz w:val="24"/>
          <w:szCs w:val="24"/>
        </w:rPr>
        <w:t>来源：</w:t>
      </w:r>
      <w:r>
        <w:rPr>
          <w:rFonts w:ascii="宋体" w:hAnsi="宋体" w:cs="宋体" w:hint="eastAsia"/>
          <w:color w:val="003399"/>
          <w:kern w:val="0"/>
          <w:sz w:val="24"/>
          <w:szCs w:val="24"/>
        </w:rPr>
        <w:t>中国科学院监察审计局</w:t>
      </w:r>
      <w:r w:rsidRPr="0056761E">
        <w:rPr>
          <w:rFonts w:ascii="宋体" w:hAnsi="宋体" w:cs="宋体" w:hint="eastAsia"/>
          <w:color w:val="003399"/>
          <w:kern w:val="0"/>
          <w:sz w:val="24"/>
          <w:szCs w:val="24"/>
        </w:rPr>
        <w:t>网站</w:t>
      </w:r>
      <w:r>
        <w:rPr>
          <w:rFonts w:ascii="宋体" w:cs="宋体"/>
          <w:color w:val="003399"/>
          <w:kern w:val="0"/>
          <w:sz w:val="24"/>
          <w:szCs w:val="24"/>
        </w:rPr>
        <w:t> </w:t>
      </w:r>
      <w:r w:rsidRPr="0056761E">
        <w:rPr>
          <w:rFonts w:ascii="宋体" w:cs="宋体"/>
          <w:color w:val="003399"/>
          <w:kern w:val="0"/>
          <w:sz w:val="24"/>
          <w:szCs w:val="24"/>
        </w:rPr>
        <w:t> </w:t>
      </w:r>
      <w:r w:rsidRPr="0056761E">
        <w:rPr>
          <w:rFonts w:ascii="宋体" w:hAnsi="宋体" w:cs="宋体"/>
          <w:color w:val="003399"/>
          <w:kern w:val="0"/>
          <w:sz w:val="24"/>
          <w:szCs w:val="24"/>
        </w:rPr>
        <w:t>2015</w:t>
      </w:r>
      <w:r w:rsidRPr="0056761E">
        <w:rPr>
          <w:rFonts w:ascii="宋体" w:hAnsi="宋体" w:cs="宋体" w:hint="eastAsia"/>
          <w:color w:val="003399"/>
          <w:kern w:val="0"/>
          <w:sz w:val="24"/>
          <w:szCs w:val="24"/>
        </w:rPr>
        <w:t>年</w:t>
      </w:r>
      <w:r w:rsidRPr="0056761E">
        <w:rPr>
          <w:rFonts w:ascii="宋体" w:hAnsi="宋体" w:cs="宋体"/>
          <w:color w:val="003399"/>
          <w:kern w:val="0"/>
          <w:sz w:val="24"/>
          <w:szCs w:val="24"/>
        </w:rPr>
        <w:t>10</w:t>
      </w:r>
      <w:r w:rsidRPr="0056761E">
        <w:rPr>
          <w:rFonts w:ascii="宋体" w:hAnsi="宋体" w:cs="宋体" w:hint="eastAsia"/>
          <w:color w:val="003399"/>
          <w:kern w:val="0"/>
          <w:sz w:val="24"/>
          <w:szCs w:val="24"/>
        </w:rPr>
        <w:t>月</w:t>
      </w:r>
      <w:r w:rsidRPr="0056761E">
        <w:rPr>
          <w:rFonts w:ascii="宋体" w:hAnsi="宋体" w:cs="宋体"/>
          <w:color w:val="003399"/>
          <w:kern w:val="0"/>
          <w:sz w:val="24"/>
          <w:szCs w:val="24"/>
        </w:rPr>
        <w:t>22</w:t>
      </w:r>
      <w:r w:rsidRPr="0056761E">
        <w:rPr>
          <w:rFonts w:ascii="宋体" w:hAnsi="宋体" w:cs="宋体" w:hint="eastAsia"/>
          <w:color w:val="003399"/>
          <w:kern w:val="0"/>
          <w:sz w:val="24"/>
          <w:szCs w:val="24"/>
        </w:rPr>
        <w:t>日</w:t>
      </w:r>
      <w:r w:rsidRPr="0056761E">
        <w:rPr>
          <w:rFonts w:ascii="宋体" w:cs="宋体"/>
          <w:color w:val="003399"/>
          <w:kern w:val="0"/>
          <w:sz w:val="24"/>
          <w:szCs w:val="24"/>
        </w:rPr>
        <w:t>  </w:t>
      </w:r>
      <w:r>
        <w:rPr>
          <w:rFonts w:ascii="宋体" w:cs="宋体"/>
          <w:color w:val="003399"/>
          <w:kern w:val="0"/>
          <w:sz w:val="24"/>
          <w:szCs w:val="24"/>
        </w:rPr>
        <w:t>  </w:t>
      </w:r>
    </w:p>
    <w:p w:rsidR="00220429" w:rsidRPr="0056761E" w:rsidRDefault="00220429" w:rsidP="0056761E">
      <w:pPr>
        <w:widowControl/>
        <w:spacing w:after="180"/>
        <w:ind w:left="1890"/>
        <w:jc w:val="left"/>
        <w:rPr>
          <w:rFonts w:ascii="宋体" w:cs="宋体"/>
          <w:color w:val="333333"/>
          <w:kern w:val="0"/>
          <w:szCs w:val="21"/>
        </w:rPr>
      </w:pPr>
      <w:r w:rsidRPr="0056761E">
        <w:rPr>
          <w:rFonts w:ascii="宋体" w:hAnsi="宋体" w:cs="宋体" w:hint="eastAsia"/>
          <w:color w:val="333333"/>
          <w:kern w:val="0"/>
          <w:szCs w:val="21"/>
        </w:rPr>
        <w:t xml:space="preserve">　　《中国共产党纪律处分条例》全文如下：</w:t>
      </w:r>
    </w:p>
    <w:p w:rsidR="00220429" w:rsidRPr="0056761E" w:rsidRDefault="00220429" w:rsidP="0056761E">
      <w:pPr>
        <w:widowControl/>
        <w:spacing w:after="180"/>
        <w:ind w:left="1890"/>
        <w:jc w:val="left"/>
        <w:rPr>
          <w:rFonts w:ascii="宋体" w:cs="宋体"/>
          <w:b/>
          <w:bCs/>
          <w:color w:val="333333"/>
          <w:kern w:val="0"/>
          <w:sz w:val="24"/>
          <w:szCs w:val="24"/>
        </w:rPr>
      </w:pPr>
      <w:r w:rsidRPr="0056761E">
        <w:rPr>
          <w:rFonts w:ascii="宋体" w:hAnsi="宋体" w:cs="宋体" w:hint="eastAsia"/>
          <w:color w:val="333333"/>
          <w:kern w:val="0"/>
          <w:szCs w:val="21"/>
        </w:rPr>
        <w:t xml:space="preserve">　</w:t>
      </w:r>
      <w:r w:rsidRPr="0056761E">
        <w:rPr>
          <w:rFonts w:ascii="宋体" w:hAnsi="宋体" w:cs="宋体" w:hint="eastAsia"/>
          <w:b/>
          <w:bCs/>
          <w:color w:val="333333"/>
          <w:kern w:val="0"/>
          <w:sz w:val="24"/>
          <w:szCs w:val="24"/>
        </w:rPr>
        <w:t xml:space="preserve">　</w:t>
      </w:r>
      <w:r w:rsidRPr="00B336B0">
        <w:rPr>
          <w:rFonts w:ascii="宋体" w:hAnsi="宋体" w:cs="宋体" w:hint="eastAsia"/>
          <w:b/>
          <w:bCs/>
          <w:color w:val="333333"/>
          <w:kern w:val="0"/>
          <w:sz w:val="24"/>
          <w:szCs w:val="24"/>
        </w:rPr>
        <w:t>第一编</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总</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则</w:t>
      </w:r>
      <w:r w:rsidRPr="0056761E">
        <w:rPr>
          <w:rFonts w:ascii="宋体" w:cs="宋体"/>
          <w:b/>
          <w:bCs/>
          <w:color w:val="333333"/>
          <w:kern w:val="0"/>
          <w:sz w:val="24"/>
          <w:szCs w:val="24"/>
        </w:rPr>
        <w:t> </w:t>
      </w:r>
    </w:p>
    <w:p w:rsidR="00220429" w:rsidRPr="0056761E" w:rsidRDefault="00220429" w:rsidP="0056761E">
      <w:pPr>
        <w:widowControl/>
        <w:spacing w:after="180"/>
        <w:ind w:left="1890"/>
        <w:jc w:val="left"/>
        <w:rPr>
          <w:rFonts w:ascii="宋体" w:cs="宋体"/>
          <w:b/>
          <w:bCs/>
          <w:color w:val="333333"/>
          <w:kern w:val="0"/>
          <w:sz w:val="24"/>
          <w:szCs w:val="24"/>
        </w:rPr>
      </w:pPr>
      <w:r w:rsidRPr="0056761E">
        <w:rPr>
          <w:rFonts w:ascii="宋体" w:hAnsi="宋体" w:cs="宋体" w:hint="eastAsia"/>
          <w:b/>
          <w:bCs/>
          <w:color w:val="333333"/>
          <w:kern w:val="0"/>
          <w:sz w:val="24"/>
          <w:szCs w:val="24"/>
        </w:rPr>
        <w:t xml:space="preserve">　　</w:t>
      </w:r>
      <w:r w:rsidRPr="00B336B0">
        <w:rPr>
          <w:rFonts w:ascii="宋体" w:hAnsi="宋体" w:cs="宋体" w:hint="eastAsia"/>
          <w:b/>
          <w:bCs/>
          <w:color w:val="333333"/>
          <w:kern w:val="0"/>
          <w:sz w:val="24"/>
          <w:szCs w:val="24"/>
        </w:rPr>
        <w:t>第一章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指导思想、原则和适用范围</w:t>
      </w:r>
      <w:r w:rsidRPr="0056761E">
        <w:rPr>
          <w:rFonts w:ascii="宋体" w:cs="宋体"/>
          <w:b/>
          <w:bCs/>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本条例以马克思列宁主义、毛泽东思想、邓小平理论、“三个代表”重要思想、科学发展观为指导，深入贯彻习近平总书记系列重要讲话精神，落实全面从严治党战略部署。</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党的纪律处分工作应当坚持以下原则：</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（一）党要管党、从严治党。加强对党的各级组织和全体党员的教育、管理和监督，把纪律挺在前面，注重抓早抓小。</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（二）党纪面前一律平等。对违犯党纪的党组织和党员必须严肃、公正执行纪律，党内不允许有任何不受纪律约束的党组织和党员。</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（三）实事求是。对党组织和党员违犯党纪的行为，应当以事实为依据，以党章、其他党内法规和国家法律法规为准绳，准确认定违纪性质，区别不同情况，恰当予以处理。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（四）民主集中制。实施党纪处分，应当按照规定程序经党组织集体讨论决定，不允许任何个人或者少数人擅自决定和批准。上级党组织对违犯党纪的党组织和党员作出的处理决定，下级党组织必须执行。</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（五）惩前毖后、治病救人。处理违犯党纪的党组织和党员，应当实行惩戒与教育相结合，做到宽严相济。</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本条例适用于违犯党纪应当受到党纪追究的党组织和党员。</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第二章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违纪与纪律处分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党组织和党员违反党章和其他党内法规，违反国家法律法规，违反党和国家政策，违反社会主义道德，危害党、国家和人民利益的行为，依照规定应当给予纪律处理或者处分的，都必须受到追究。</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对党员的纪律处分种类：</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（一）警告；</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（二）严重警告；</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（三）撤销党内职务；</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（四）留党察看；</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（五）开除党籍。</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对严重违犯党纪的党组织的纪律处理措施：</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（一）改组；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（二）解散。</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党员受到警告处分一年内、受到严重警告处分一年半内，不得在党内提升职务和向党外组织推荐担任高于其原任职务的党外职务。</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作出相应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对于应当受到撤销党内职务处分，但是本人没有担任党内职务的，应当给予其严重警告处分。其中，在党外组织担任职务的，应当建议党外组织撤销其党外职务。</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党员受到撤销党内职务处分，或者依照前款规定受到严重警告处分的，二年内不得在党内担任和向党外组织推荐担任与其原任职务相当或者高于其原任职务的职务。</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留党察看处分，分为留党察看一年、留党察看二年。对于受到留党察看处分一年的党员，期满后仍不符合恢复党员权利条件的，应当延长一年留党察看期限。留党察看期限最长不得超过二年。</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党员受留党察看处分期间，没有表决权、选举权和被选举权。留党察看期间，确有悔改表现的，期满后恢复其党员权利；坚持不改或者又发现其他应当受到党纪处分的违纪行为的，应当开除党籍。</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党员受到开除党籍处分，五年内不得重新入党。另有规定不准重新入党的，依照规定。</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党的各级代表大会的代表受到留党察看以上（含留党察看）处分的，党组织应当终止其代表资格。</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对于严重违犯党纪、本身又不能纠正的党组织领导机构，应当予以改组。受到改组处理的党组织领导机构成员，除应当受到撤销党内职务以上（含撤销党内职务）处分的外，均自然免职。</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第三章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纪律处分运用规则</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有下列情形之一的，可以从轻或者减轻处分：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（一）主动交代本人应当受到党纪处分的问题的；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（二）检举同案人或者其他人应当受到党纪处分或者法律追究的问题，经查证属实的；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（三）主动挽回损失、消除不良影响或者有效阻止危害结果发生的；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（四）主动上交违纪所得的；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（五）有其他立功表现的。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根据案件的特殊情况，由中央纪委决定或者经省（部）级纪委（不含副省级市纪委）决定并呈报中央纪委批准，对违纪党员也可以在本条例规定的处分幅度以外减轻处分。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于党员违犯党纪应当给予警告或者严重警告处分，但是具有本条例第十六条规定的情形之一或者本条例分则中另有规定的，可以给予批评教育或者组织处理，免予党纪处分。对违纪党员免予处分，应当作出书面结论。</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有下列情形之一的，应当从重或者加重处分：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（一）在纪律集中整饬过程中，不收敛、不收手的；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（二）强迫、唆使他人违纪的；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（三）本条例另有规定的。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故意违纪受处分后又因故意违纪应当受到党纪处分的，应当从重处分。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党员违纪受到党纪处分后，又被发现其受处分前的违纪行为应当受到党纪处分的，应当从重处分。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从轻处分，是指在本条例规定的违纪行为应当受到的处分幅度以内，给予较轻的处分。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从重处分，是指在本条例规定的违纪行为应当受到的处分幅度以内，给予较重的处分。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减轻处分，是指在本条例规定的违纪行为应当受到的处分幅度以外，减轻一档给予处分。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加重处分，是指在本条例规定的违纪行为应当受到的处分幅度以外，加重一档给予处分。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本条例规定的只有开除党籍处分一个档次的违纪行为，不适用第一款减轻处分的规定。</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一个违纪行为同时触犯本条例两个以上（含两个）条款的，依照处分较重的条款定性处理。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一个条款规定的违纪构成要件全部包含在另一个条款规定的违纪构成要件中，特别规定与一般规定不一致的，适用特别规定。</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二人以上（含二人）共同故意违纪的，对为首者，从重处分，本条例另有规定的除外；对其他成员，按照其在共同违纪中所起的作用和应负的责任，分别给予处分。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对于经济方面共同违纪的，按照个人所得数额及其所起作用，分别给予处分。对违纪集团的首要分子，按照集团违纪的总数额处分；对其他共同违纪的为首者，情节严重的，按照共同违纪的总数额处分。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教唆他人违纪的，应当按照其在共同违纪中所起的作用追究党纪责任。</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党组织领导机构集体作出违犯党纪的决定或者实施其他违犯党纪的行为，对具有共同故意的成员，按共同违纪处理；对过失违纪的成员，按照各自在集体违纪中所起的作用和应负的责任分别给予处分。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第四章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对违法犯罪党员的纪律处分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党组织在纪律审查中发现党员有贪污贿赂、失职渎职等刑法规定的行为涉嫌犯罪的，应当给予撤销党内职务、留党察看或者开除党籍处分。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党组织在纪律审查中发现党员有刑法规定的行为，虽不涉及犯罪但须追究党纪责任的，应当视具体情节给予警告直至开除党籍处分。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第二十九条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党组织在纪律审查中发现党员有其他违法行为，影响党的形象，损害党、国家和人民利益的，应当视情节轻重给予党纪处分。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对有丧失党员条件，严重败坏党的形象行为的，应当给予开除党籍处分。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党员受到党纪追究，涉嫌违法犯罪的，应当及时移送有关国家机关依法处理。需要给予行政处分或者其他纪律处分的，应当向有关机关或者组织提出建议。</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党员被依法逮捕的，党组织应当按照管理权限中止其表决权、选举权和被选举权等党员权利。根据司法机关处理结果，可以恢复其党员权利的，应当及时予以恢复。</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党员犯罪情节轻微，人民检察院依法作出不起诉决定的，或者人民法院依法作出有罪判决并免予刑事处罚的，应当给予撤销党内职务、留党察看或者开除党籍处分。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党员犯罪，被单处罚金的，依照前款规定处理。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党员犯罪，有下列情形之一的，应当给予开除党籍处分：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（一）因故意犯罪被依法判处刑法规定的主刑（含宣告缓刑）的；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（二）被单处或者附加剥夺政治权利的；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（三）因过失犯罪，被依法判处三年以上（不含三年）有期徒刑的。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因过失犯罪被判处三年以下（含三年）有期徒刑或者被判处管制、拘役的，一般应当开除党籍。对于个别可以不开除党籍的，应当对照处分党员批准权限的规定，报请再上一级党组织批准。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党员依法受到刑事责任追究的，党组织应当根据司法机关的生效判决、裁定、决定及其认定的事实、性质和情节，依照本条例规定给予党纪处分或者组织处理。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党员依法受到行政处罚、行政处分，应当追究党纪责任的，党组织可以根据生效的行政处罚、行政处分决定认定的事实、性质和情节，经核实后依照本条例规定给予党纪处分或者组织处理。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组织作出党纪处分或者组织处理决定后，司法机关、行政机关等依法改变原生效判决、裁定、决定等，对原党纪处分或者组织处理决定产生影响的，党组织应当根据改变后的生效判决、裁定、决定等重新作出相应处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第五章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其他规定</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预备党员违犯党纪，情节较轻，可以保留预备党员资格的，党组织应当对其批评教育或者延长预备期；情节较重的，应当取消其预备党员资格。</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对违纪后下落不明的党员，应当区别情况作出处理：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（一）对有严重违纪行为，应当给予开除党籍处分的，党组织应当作出决定，开除其党籍；</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（二）除前项规定的情况外，下落不明时间超过六个月的，党组织应当按照党章规定对其予以除名。</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纪党员在党组织作出处分决定前死亡，或者在死亡之后发现其曾有严重违纪行为，对于应当给予开除党籍处分的，开除其党籍；对于应当给予留党察看以下（含留党察看）处分的，作出书面结论，不再给予党纪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违纪行为有关责任人员的区分：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（一）直接责任者，是指在其职责范围内，不履行或者不正确履行自己的职责，对造成的损失或者后果起决定性作用的党员或者党员领导干部。</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（二）主要领导责任者，是指在其职责范围内，对直接主管的工作不履行或者不正确履行职责，对造成的损失或者后果负直接领导责任的党员领导干部。</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（三）重要领导责任者，是指在其职责范围内，对应管的工作或者参与决定的工作不履行或者不正确履行职责，对造成的损失或者后果负次要领导责任的党员领导干部。</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本条例所称领导责任者，包括主要领导责任者和重要领导责任者。</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第三十九条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本条例所称主动交代，是指涉嫌违纪的党员在组织初核前向有关组织交代自己的问题，或者在初核和立案调查其问题期间交代组织未掌握的问题。</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在初核、立案调查过程中，涉嫌违纪的党员能够配合调查工作，如实坦白组织已掌握的其本人主要违纪事实的，可以从轻处分。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计算经济损失主要计算直接经济损失。直接经济损失，是指与违纪行为有直接因果关系而造成财产损毁的实际价值。</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对于违纪行为所获得的经济利益，应当收缴或者责令退赔。</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对于违纪行为所获得的职务、职称、学历、学位、奖励、资格等其他利益，应当由承办案件的纪检机关或者由其上级纪检机关建议有关组织、部门、单位按照规定予以纠正。</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对于依照本条例第三十六条、第三十七条规定处理的党员，经调查确属其实施违纪行为获得的利益，依照本条规定处理。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纪处分决定作出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作出或者批准作出处分决定的组织批准，可以适当延长办理期限。办理期限最长不得超过六个月。</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执行党纪处分决定的机关或者受处分党员所在单位，应当在六个月内将处分决定的执行情况向作出或者批准处分决定的机关报告。</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本条例总则适用于有党纪处分规定的其他党内法规，但是中共中央发布或者批准发布的其他党内法规有特别规定的除外。</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第二编</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分</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则</w:t>
      </w:r>
      <w:r w:rsidRPr="0056761E">
        <w:rPr>
          <w:rFonts w:ascii="宋体" w:cs="宋体"/>
          <w:color w:val="333333"/>
          <w:kern w:val="0"/>
          <w:sz w:val="24"/>
          <w:szCs w:val="24"/>
        </w:rPr>
        <w:t> </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第六章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对违反政治纪律行为的处分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通过信息网络、广播、电视、报刊、书籍、讲座、论坛、报告会、座谈会等方式，公开发表坚持资产阶级自由化立场、反对四项基本原则，反对党的改革开放决策的文章、演说、宣言、声明等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发布、播出、刊登、出版前款所列文章、演说、宣言、声明等或者为上述行为提供方便条件的，对直接责任者和领导责任者，给予严重警告或者撤销党内职务处分；情节严重的，给予留党察看或者开除党籍处分。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（一）公开发表违背四项基本原则，违背、歪曲党的改革开放决策，或者其他有严重政治问题的文章、演说、宣言、声明等的；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（二）妄议中央大政方针，破坏党的集中统一的；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丑化党和国家形象，或者诋毁、诬蔑党和国家领导人，或者歪曲党史、军史的。发布、播出、刊登、出版前款所列内容或者为上述行为提供方便条件的，对直接责任者和领导责任者，给予严重警告或者撤销党内职务处分；情节严重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私自携带、寄递第四十五条、第四十六条所列内容之一的书刊、音像制品、电子读物等入出境，情节较重的，给予警告或者严重警告处分；情节严重的，给予撤销党内职务、留党察看或者开除党籍处分。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对其他参加人员或者以提供信息、资料、财物、场地等方式支持上述活动者，情节较轻的，给予警告或者严重警告处分；情节较重的，给予撤销党内职务或者留党察看处分；情节严重的，给予开除党籍处分。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对不明真相被裹挟参加，经批评教育后确有悔改表现的，可以免予处分或者不予处分。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未经组织批准参加其他集会、游行、示威等活动，情节较轻的，给予警告或者严重警告处分；情节较重的，给予撤销党内职务或者留党察看处分；情节严重的，给予开除党籍处分。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第四十九条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组织、参加旨在反对党的领导、反对社会主义制度或者敌视政府等组织的，对策划者、组织者和骨干分子，给予开除党籍处分。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组织、参加会道门或者邪教组织的，对策划者、组织者和骨干分子，给予开除党籍处分。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对不明真相的参加人员，经批评教育后确有悔改表现的，可以免予处分或者不予处分。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在党内组织秘密集团或者组织其他分裂党的活动的，给予开除党籍处分。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参加秘密集团或者参加其他分裂党的活动的，给予留党察看或者开除党籍处分。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在党内搞团团伙伙、结党营私、拉帮结派、培植私人势力或者通过搞利益交换、为自己营造声势等活动捞取政治资本的，给予严重警告或者撤销党内职务处分；情节严重的，给予留党察看或者开除党籍处分。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有下列行为之一的，对直接责任者和领导责任者，给予严重警告或者撤销党内职务处分；情节严重的，给予留党察看或者开除党籍处分：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（一）拒不执行党和国家的方针政策以及决策部署的；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（二）故意作出与党和国家的方针政策以及决策部署相违背的决定的；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（三）擅自对应当由中央决定的重大政策问题作出决定和对外发表主张的。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挑拨民族关系制造事端或者参加民族分裂活动的，对策划者、组织者和骨干分子，给予开除党籍处分。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对不明真相被裹挟参加，经批评教育后确有悔改表现的，可以免予处分或者不予处分。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有其他违反党和国家民族政策的行为，情节较轻的，给予警告或者严重警告处分；情节较重的，给予撤销党内职务或者留党察看处分；情节严重的，给予开除党籍处分。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第五十五条</w:t>
      </w:r>
      <w:r w:rsidRPr="00B336B0">
        <w:rPr>
          <w:rFonts w:ascii="宋体" w:cs="宋体"/>
          <w:b/>
          <w:bCs/>
          <w:color w:val="333333"/>
          <w:kern w:val="0"/>
          <w:sz w:val="24"/>
          <w:szCs w:val="24"/>
        </w:rPr>
        <w:t> </w:t>
      </w:r>
      <w:r w:rsidRPr="0056761E">
        <w:rPr>
          <w:rFonts w:ascii="宋体" w:hAnsi="宋体" w:cs="宋体" w:hint="eastAsia"/>
          <w:color w:val="333333"/>
          <w:kern w:val="0"/>
          <w:sz w:val="24"/>
          <w:szCs w:val="24"/>
        </w:rPr>
        <w:t>组织、利用宗教活动反对党的路线、方针、政策和决议，破坏民族团结的，对策划者、组织者和骨干分子，给予留党察看或者开除党籍处分。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对不明真相被裹挟参加，经批评教育后确有悔改表现的，可以免予处分或者不予处分。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有其他违反党和国家宗教政策的行为，情节较轻的，给予警告或者严重警告处分；情节较重的，给予撤销党内职务或者留党察看处分；情节严重的，给予开除党籍处分。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组织、利用宗族势力对抗党和政府，妨碍党和国家的方针政策以及决策部署的实施，或者破坏党的基层组织建设的，对策划者、组织者和骨干分子，给予留党察看或者开除党籍处分。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对其他参加人员，情节较轻的，给予警告或者严重警告处分；情节较重的，给予撤销党内职务或者留党察看处分；情节严重的，给予开除党籍处分。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对不明真相被裹挟参加，经批评教育后确有悔改表现的，可以免予处分或者不予处分。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对抗组织审查，有下列行为之一的，给予警告或者严重警告处分；情节较重的，给予撤销党内职务或者留党察看处分；情节严重的，给予开除党籍处分：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（一）串供或者伪造、销毁、转移、隐匿证据的；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（二）阻止他人揭发检举、提供证据材料的；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（三）包庇同案人员的；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（四）向组织提供虚假情况，掩盖事实的；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（五）有其他对抗组织审查行为的。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组织迷信活动的，给予撤销党内职务或者留党察看处分；情节严重的，给予开除党籍处分。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参加迷信活动，造成不良影响的，给予警告或者严重警告处分；情节较重的，给予撤销党内职务或者留党察看处分；情节严重的，给予开除党籍处分。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对不明真相的参加人员，经批评教育后确有悔改表现的，可以免予处分或者不予处分。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第五十九条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在国（境）外、外国驻华使（领）馆申请政治避难，或者违纪后逃往国（境）外、外国驻华使（领）馆的，给予开除党籍处分。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在国（境）外公开发表反对党和政府的文章、演说、宣言、声明等的，依照前款规定处理。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故意为上述行为提供方便条件的，给予留党察看或者开除党籍处分。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在涉外活动中，其言行在政治上造成恶劣影响，损害党和国家尊严、利益的，给予撤销党内职务或者留党察看处分；情节严重的，给予开除党籍处分。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党员领导干部对违反政治纪律和政治规矩等错误思想和行为放任不管，搞无原则一团和气，造成不良影响的，给予警告或者严重警告处分；情节严重的，给予撤销党内职务或者留党察看处分。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违反党的优良传统和工作惯例等党的规矩，在政治上造成不良影响的，给予警告或者严重警告处分；情节较重的，给予撤销党内职务或者留党察看处分；情节严重的，给予开除党籍处分。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第七章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对违反组织纪律行为的处分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违反民主集中制原则，拒不执行或者擅自改变党组织作出的重大决定，或者违反议事规则，个人或者少数人决定重大问题的，给予警告或者严重警告处分；情节严重的，给予撤销党内职务或者留党察看处分。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下级党组织拒不执行或者擅自改变上级党组织决定的，对直接责任者和领导责任者，给予警告或者严重警告处分；情节严重的，给予撤销党内职务或者留党察看处分。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拒不执行党组织的分配、调动、交流等决定的，给予警告、严重警告或者撤销党内职务处分。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在特殊时期或者紧急状况下，拒不执行党组织决定的，给予留党察看或者开除党籍处分。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不按照有关规定或者工作要求，向组织请示报告重大问题、重要事项的，给予警告或者严重警告处分；情节严重的，给予撤销党内职务或者留党察看处分。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不按要求报告或者不如实报告个人去向，情节较重的，给予警告或者严重警告处分。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有下列行为之一，情节较重的，给予警告或者严重警告处分：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（一）违反个人有关事项报告规定，不报告、不如实报告的；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（二）在组织进行谈话、函询时，不如实向组织说明问题的；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（三）不如实填报个人档案资料的。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篡改、伪造个人档案资料的，给予严重警告处分；情节严重的，给予撤销党内职务或者留党察看处分。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隐瞒入党前严重错误的，一般应当予以除名；对入党后表现尚好的，给予严重警告、撤销党内职务或者留党察看处分。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党员领导干部违反有关规定组织、参加自发成立的老乡会、校友会、战友会等，情节严重的，给予警告、严重警告或者撤销党内职务处分。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第六十九条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诬告陷害他人意在使他人受纪律追究的，给予警告或者严重警告处分；情节较重的，给予撤销党内职务或者留党察看处分；情节严重的，给予开除党籍处分。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侵犯党员的表决权、选举权和被选举权，情节较重的，给予警告或者严重警告处分；情节严重的，给予撤销党内职务处分。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以强迫、威胁、欺骗、拉拢等手段，妨害党员自主行使表决权、选举权和被选举权的，给予撤销党内职务、留党察看或者开除党籍处分。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（一）对批评、检举、控告进行阻挠、压制，或者将批评、检举、控告材料私自扣压、销毁，或者故意将其泄露给他人的；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（二）对党员的申辩、辩护、作证等进行压制，造成不良后果的；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（三）压制党员申诉，造成不良后果的，或者不按照有关规定处理党员申诉的；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（四）有其他侵犯党员权利行为，造成不良后果的。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对批评人、检举人、控告人、证人及其他人员打击报复的，依照前款规定从重或者加重处分。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党组织有上述行为的，对直接责任者和领导责任者，依照第一款规定处理。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（一）在民主推荐、民主测评、组织考察和党内选举中搞拉票、助选等非组织活动的；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（二）在法律规定的投票、选举活动中违背组织原则搞非组织活动，组织、怂恿、诱使他人投票、表决的；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（三）在选举中进行其他违反党章、其他党内法规和有关章程活动的。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在干部选拔任用工作中，违反干部选拔任用规定，对直接责任者和领导责任者，情节较轻的，给予警告或者严重警告处分；情节较重的，给予撤销党内职务或者留党察看处分；情节严重的，给予开除党籍处分。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用人失察失误造成严重后果的，对直接责任者和领导责任者，依照前款规定处理。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弄虚作假，骗取职务、职级、职称、待遇、资格、学历、学位、荣誉或者其他利益的，依照前款规定处理。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违反有关规定程序发展党员的，对直接责任者和领导责任者，依照前款规定处理。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违反有关规定取得外国国籍或者获取国（境）外永久居留资格、长期居留许可的，给予撤销党内职务、留党察看或者开除党籍处分。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违反有关规定办理因私出国（境）证件、前往港澳通行证，或者未经批准出入国（边）境，情节较轻的，给予警告或者严重警告处分；情节较重的，给予撤销党内职务处分；情节严重的，给予留党察看处分。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驻外机构或者临时出国（境）团（组）中的党员擅自脱离组织，或者从事外事、机要、军事等工作的党员违反有关规定同国（境）外机构、人员联系和交往的，给予警告、严重警告或者撤销党内职务处分。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第七十九条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驻外机构或者临时出国（境）团（组）中的党员，脱离组织出走时间不满六个月又自动回归的，给予撤销党内职务或者留党察看处分；脱离组织出走时间超过六个月的，按照自行脱党处理，党内予以除名。</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故意为他人脱离组织出走提供方便条件的，给予警告、严重警告或者撤销党内职务处分。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第八章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对违反廉洁纪律行为的处分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党员干部的配偶、子女及其配偶不实际工作而获取薪酬或者虽实际工作但领取明显超出同职级标准薪酬，党员干部知情未予纠正的，依照前款规定处理。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收受可能影响公正执行公务的礼品、礼金、消费卡等，情节较轻的，给予警告或者严重警告处分；情节较重的，给予撤销党内职务或者留党察看处分；情节严重的，给予开除党籍处分。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收受其他明显超出正常礼尚往来的礼品、礼金、消费卡等的，依照前款规定处理。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利用职权或者职务上的影响操办婚丧喜庆事宜，在社会上造成不良影响的，给予警告或者严重警告处分；情节严重的，给予撤销党内职务处分。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在操办婚丧喜庆事宜中，借机敛财或者有其他侵犯国家、集体和人民利益行为的，依照前款规定从重或者加重处分，直至开除党籍。</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接受可能影响公正执行公务的宴请或者旅游、健身、娱乐等活动安排，情节较重的，给予警告或者严重警告处分；情节严重的，给予撤销党内职务或者留党察看处分。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违反有关规定从事营利活动，有下列行为之一，情节较轻的，给予警告或者严重警告处分；情节较重的，给予撤销党内职务或者留党察看处分；情节严重的，给予开除党籍处分：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（一）经商办企业的；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（二）拥有非上市公司（企业）的股份或者证券的；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（三）买卖股票或者进行其他证券投资的；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（四）从事有偿中介活动的；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（五）在国（境）外注册公司或者投资入股的；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（六）有其他违反有关规定从事营利活动的。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利用职权或者职务上的影响，为本人配偶、子女及其配偶等亲属和其他特定关系人的经营活动谋取利益的，依照前款规定处理。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违反有关规定在经济实体、社会团体等单位中兼职，或者经批准兼职但获取薪酬、奖金、津贴等额外利益的，依照第一款规定处理。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第八十九条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党和国家机关违反有关规定经商办企业的，对直接责任者和领导责任者，给予警告或者严重警告处分；情节严重的，给予撤销党内职务处分。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在分配、购买住房中侵犯国家、集体利益，情节较轻的，给予警告或者严重警告处分；情节较重的，给予撤销党内职务或者留党察看处分；情节严重的，给予开除党籍处分。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利用职权或者职务上的影响，将本人、配偶、子女及其配偶等亲属应当由个人支付的费用，由下属单位、其他单位或者他人支付、报销的，依照前款规定处理。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第九十五条</w:t>
      </w:r>
      <w:r w:rsidRPr="00B336B0">
        <w:rPr>
          <w:rFonts w:ascii="宋体" w:cs="宋体"/>
          <w:b/>
          <w:bCs/>
          <w:color w:val="333333"/>
          <w:kern w:val="0"/>
          <w:sz w:val="24"/>
          <w:szCs w:val="24"/>
        </w:rPr>
        <w:t> </w:t>
      </w:r>
      <w:r w:rsidRPr="0056761E">
        <w:rPr>
          <w:rFonts w:ascii="宋体" w:hAnsi="宋体" w:cs="宋体" w:hint="eastAsia"/>
          <w:color w:val="333333"/>
          <w:kern w:val="0"/>
          <w:sz w:val="24"/>
          <w:szCs w:val="24"/>
        </w:rPr>
        <w:t>利用职权或者职务上的影响，违反有关规定占用公物归个人使用，时间超过六个月，情节较重的，给予警告或者严重警告处分；情节严重的，给予撤销党内职务处分。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占用公物进行营利活动的，给予警告或者严重警告处分；情节较重的，给予撤销党内职务或者留党察看处分；情节严重的，给予开除党籍处分。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将公物借给他人进行营利活动的，依照前款规定处理。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有下列行为之一，对直接责任者和领导责任者，情节较轻的，给予警告或者严重警告处分；情节较重的，给予撤销党内职务或者留党察看处分；情节严重的，给予开除党籍处分：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（一）用公款旅游、借公务差旅之机旅游或者以公务差旅为名变相旅游的；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（二）以考察、学习、培训、研讨、招商、参展等名义变相用公款出国（境）旅游的。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第九十九条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违反公务接待管理规定，超标准、超范围接待或者借机大吃大喝，对直接责任者和领导责任者，情节较重的，给予警告或者严重警告处分；情节严重的，给予撤销党内职务处分。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违反会议活动管理规定，有下列行为之一，对直接责任者和领导责任者，情节较重的，给予警告或者严重警告处分；情节严重的，给予撤销党内职务处分：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（一）到禁止召开会议的风景名胜区开会的；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（二）决定或者批准举办各类节会、庆典活动的。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擅自举办评比达标表彰活动或者借评比达标表彰活动收取费用的，依照前款规定处理。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违反办公用房管理规定，有下列行为之一，对直接责任者和领导责任者，情节较重的，给予警告或者严重警告处分；情节严重的，给予撤销党内职务处分：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（一）决定或者批准兴建、装修办公楼、培训中心等楼堂馆所，超标准配备、使用办公用房的；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（二）用公款包租、占用客房或者其他场所供个人使用的。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搞权色交易或者给予财物搞钱色交易的，给予警告或者严重警告处分；情节较重的，给予撤销党内职务或者留党察看处分；情节严重的，给予开除党籍处分。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有其他违反廉洁纪律规定行为的，应当视具体情节给予警告直至开除党籍处分。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第九章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对违反群众纪律行为的处分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有下列行为之一，对直接责任者和领导责任者，情节较轻的，给予警告或者严重警告处分；情节较重的，给予撤销党内职务或者留党察看处分；情节严重的，给予开除党籍处分：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（一）超标准、超范围向群众筹资筹劳、摊派费用，加重群众负担的；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（二）违反有关规定扣留、收缴群众款物或者处罚群众的；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（三）克扣群众财物，或者违反有关规定拖欠群众钱款的；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（四）在管理、服务活动中违反有关规定收取费用的；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（五）在办理涉及群众事务时刁难群众、吃拿卡要的；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（六）有其他侵害群众利益行为的。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干涉群众生产经营自主权，致使群众财产遭受较大损失的，对直接责任者和领导责任者，给予警告或者严重警告处分；情节严重的，给予撤销党内职务或者留党察看处分。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在社会保障、政策扶持、救灾救济款物分配等事项中优亲厚友、明显有失公平的，给予警告或者严重警告处分；情节严重的，给予撤销党内职务或者留党察看处分。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有下列行为之一，对直接责任者和领导责任者，情节较重的，给予警告或者严重警告处分；情节严重的，给予撤销党内职务或者留党察看处分：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（一）对涉及群众生产、生活等切身利益的问题依照政策或者有关规定能解决而不及时解决，造成不良影响的；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（二）对符合政策的群众诉求消极应付、推诿扯皮，损害党群、干群关系的；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（三）对待群众态度恶劣、简单粗暴，造成不良影响的；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（四）弄虚作假，欺上瞒下，损害群众利益的。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第一百零九条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不顾群众意愿，盲目铺摊子、上项目，致使国家、集体或者群众财产和利益遭受较大损失的，对直接责任者和领导责任者，给予警告或者严重警告处分；情节严重的，给予撤销党内职务或者留党察看处分。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遇到国家财产和群众生命财产受到严重威胁时，能救而不救，情节较重的，给予警告、严重警告或者撤销党内职务处分；情节严重的，给予留党察看或者开除党籍处分。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不按照规定公开党务、政务、厂务、村（居）务等，侵犯群众知情权，对直接责任者和领导责任者，情节较重的，给予警告或者严重警告处分；情节严重的，给予撤销党内职务或者留党察看处分。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有其他违反群众纪律规定行为的，应当视具体情节给予警告直至开除党籍处分。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第十章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对违反工作纪律行为的处分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（一）不传达贯彻、不检查督促落实党和国家的方针政策以及决策部署，或者作出违背党和国家方针政策以及决策部署的错误决策的；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（二）本地区、本部门、本系统和本单位发生公开反对党的基本理论、基本路线、基本纲领、基本经验、基本要求或者党和国家方针政策以及决策部署行为的。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党组织有下列行为之一，对直接责任者和领导责任者，情节较重的，给予警告或者严重警告处分；情节严重的，给予撤销党内职务或者留党察看处分：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（一）党员被依法判处刑罚后，不按照规定给予党纪处分，或者对违反国家法律法规的行为，应当给予党纪处分而不处分的；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（二）党纪处分决定或者申诉复查决定作出后，不按照规定落实决定中关于被处分人党籍、职务、职级、待遇等事项的；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（三）党员受到党纪处分后，不按照干部管理权限和组织关系对受处分党员开展日常教育、管理和监督工作的。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因工作不负责任致使所管理的人员叛逃的，对直接责任者和领导责任者，给予警告或者严重警告处分；情节严重的，给予撤销党内职务处分。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因工作不负责任致使所管理的人员出走，对直接责任者和领导责任者，情节较重的，给予警告或者严重警告处分；情节严重的，给予撤销党内职务处分。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上级单位检查、视察工作或者向上级单位汇报、报告工作时对应当报告的事项不报告或者不如实报告，造成严重损害或者严重不良影响的，对直接责任者和领导责任者，给予警告或者严重警告处分；情节严重的，给予撤销党内职务或者留党察看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党员领导干部违反有关规定干预和插手市场经济活动，有下列行为之一，造成不良影响的，给予警告或者严重警告处分；情节较重的，给予撤销党内职务或者留党察看处分；情节严重的，给予开除党籍处分：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（一）干预和插手建设工程项目承发包、土地使用权出让、政府采购、房地产开发与经营、矿产资源开发利用、中介机构服务等活动的；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（二）干预和插手国有企业重组改制、兼并、破产、产权交易、清产核资、资产评估、资产转让、重大项目投资以及其他重大经营活动等事项的；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（三）干预和插手批办各类行政许可和资金借贷等事项的；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（四）干预和插手经济纠纷的；</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（五）干预和插手集体资金、资产和资源的使用、分配、承包、租赁等事项的。</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第一百一十九条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党员领导干部违反有关规定干预和插手公共财政资金分配、项目立项评审、政府奖励表彰等活动，造成重大损失或者不良影响的，依照前款规定处理。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私自留存涉及党组织关于干部选拔任用、纪律审查等方面资料，情节较重的，给予警告或者严重警告处分；情节严重的，给予撤销党内职务处分。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在考试、录取工作中，有泄露试题、考场舞弊、涂改考卷、违规录取等违反有关规定行为的，给予警告或者严重警告处分；情节较重的，给予撤销党内职务或者留党察看处分；情节严重的，给予开除党籍处分。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以不正当方式谋求本人或者其他人用公款出国（境），情节较轻的，给予警告处分；情节较重的，给予严重警告处分；情节严重的，给予撤销党内职务处分。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临时出国（境）团（组）或者人员中的党员，擅自延长在国（境）外期限，或者擅自变更路线的，对直接责任者和领导责任者，给予警告或者严重警告处分；情节严重的，给予撤销党内职务处分。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第一百二十四条</w:t>
      </w:r>
      <w:r w:rsidRPr="0056761E">
        <w:rPr>
          <w:rFonts w:ascii="宋体" w:cs="宋体"/>
          <w:color w:val="333333"/>
          <w:kern w:val="0"/>
          <w:sz w:val="24"/>
          <w:szCs w:val="24"/>
        </w:rPr>
        <w:t> </w:t>
      </w:r>
      <w:r w:rsidRPr="0056761E">
        <w:rPr>
          <w:rFonts w:ascii="宋体" w:hAnsi="宋体" w:cs="宋体" w:hint="eastAsia"/>
          <w:color w:val="333333"/>
          <w:kern w:val="0"/>
          <w:sz w:val="24"/>
          <w:szCs w:val="24"/>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第一百二十五条</w:t>
      </w:r>
      <w:r w:rsidRPr="0056761E">
        <w:rPr>
          <w:rFonts w:ascii="宋体" w:cs="宋体"/>
          <w:color w:val="333333"/>
          <w:kern w:val="0"/>
          <w:sz w:val="24"/>
          <w:szCs w:val="24"/>
        </w:rPr>
        <w:t> </w:t>
      </w:r>
      <w:r w:rsidRPr="0056761E">
        <w:rPr>
          <w:rFonts w:ascii="宋体" w:hAnsi="宋体" w:cs="宋体" w:hint="eastAsia"/>
          <w:color w:val="333333"/>
          <w:kern w:val="0"/>
          <w:sz w:val="24"/>
          <w:szCs w:val="24"/>
        </w:rPr>
        <w:t>在党的纪律检查、组织、宣传、统一战线工作以及机关工作等其他工作中，不履行或者不正确履行职责，造成损失或者不良影响的，应当视具体情节给予警告直至开除党籍处分。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第十一章</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对违反生活纪律行为的处分</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第一百二十六条</w:t>
      </w:r>
      <w:r w:rsidRPr="0056761E">
        <w:rPr>
          <w:rFonts w:ascii="宋体" w:cs="宋体"/>
          <w:color w:val="333333"/>
          <w:kern w:val="0"/>
          <w:sz w:val="24"/>
          <w:szCs w:val="24"/>
        </w:rPr>
        <w:t> </w:t>
      </w:r>
      <w:r w:rsidRPr="0056761E">
        <w:rPr>
          <w:rFonts w:ascii="宋体" w:hAnsi="宋体" w:cs="宋体" w:hint="eastAsia"/>
          <w:color w:val="333333"/>
          <w:kern w:val="0"/>
          <w:sz w:val="24"/>
          <w:szCs w:val="24"/>
        </w:rPr>
        <w:t>生活奢靡、贪图享乐、追求低级趣味，造成不良影响的，给予警告或者严重警告处分；情节严重的，给予撤销党内职务处分。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第一百二十七条</w:t>
      </w:r>
      <w:r w:rsidRPr="0056761E">
        <w:rPr>
          <w:rFonts w:ascii="宋体" w:cs="宋体"/>
          <w:color w:val="333333"/>
          <w:kern w:val="0"/>
          <w:sz w:val="24"/>
          <w:szCs w:val="24"/>
        </w:rPr>
        <w:t> </w:t>
      </w:r>
      <w:r w:rsidRPr="0056761E">
        <w:rPr>
          <w:rFonts w:ascii="宋体" w:hAnsi="宋体" w:cs="宋体" w:hint="eastAsia"/>
          <w:color w:val="333333"/>
          <w:kern w:val="0"/>
          <w:sz w:val="24"/>
          <w:szCs w:val="24"/>
        </w:rPr>
        <w:t>与他人发生不正当性关系，造成不良影响的，给予警告或者严重警告处分；情节较重的，给予撤销党内职务或者留党察看处分；情节严重的，给予开除党籍处分。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利用职权、教养关系、从属关系或者其他相类似关系与他人发生性关系的，依照前款规定从重处分。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第一百二十八条</w:t>
      </w:r>
      <w:r w:rsidRPr="0056761E">
        <w:rPr>
          <w:rFonts w:ascii="宋体" w:cs="宋体"/>
          <w:color w:val="333333"/>
          <w:kern w:val="0"/>
          <w:sz w:val="24"/>
          <w:szCs w:val="24"/>
        </w:rPr>
        <w:t> </w:t>
      </w:r>
      <w:r w:rsidRPr="0056761E">
        <w:rPr>
          <w:rFonts w:ascii="宋体" w:hAnsi="宋体" w:cs="宋体" w:hint="eastAsia"/>
          <w:color w:val="333333"/>
          <w:kern w:val="0"/>
          <w:sz w:val="24"/>
          <w:szCs w:val="24"/>
        </w:rPr>
        <w:t>违背社会公序良俗，在公共场所有不当行为，造成不良影响的，给予警告或者严重警告处分；情节较重的，给予撤销党内职务或者留党察看处分；情节严重的，给予开除党籍处分。</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第一百二十九条</w:t>
      </w:r>
      <w:r w:rsidRPr="0056761E">
        <w:rPr>
          <w:rFonts w:ascii="宋体" w:cs="宋体"/>
          <w:color w:val="333333"/>
          <w:kern w:val="0"/>
          <w:sz w:val="24"/>
          <w:szCs w:val="24"/>
        </w:rPr>
        <w:t> </w:t>
      </w:r>
      <w:r w:rsidRPr="0056761E">
        <w:rPr>
          <w:rFonts w:ascii="宋体" w:hAnsi="宋体" w:cs="宋体" w:hint="eastAsia"/>
          <w:color w:val="333333"/>
          <w:kern w:val="0"/>
          <w:sz w:val="24"/>
          <w:szCs w:val="24"/>
        </w:rPr>
        <w:t>有其他严重违反社会公德、家庭美德行为的，应当视具体情节给予警告直至开除党籍处分。</w:t>
      </w:r>
    </w:p>
    <w:p w:rsidR="00220429" w:rsidRPr="0056761E" w:rsidRDefault="00220429" w:rsidP="00B336B0">
      <w:pPr>
        <w:widowControl/>
        <w:spacing w:line="480" w:lineRule="exact"/>
        <w:ind w:left="1890"/>
        <w:jc w:val="left"/>
        <w:rPr>
          <w:rFonts w:ascii="宋体" w:cs="宋体"/>
          <w:color w:val="333333"/>
          <w:kern w:val="0"/>
          <w:sz w:val="24"/>
          <w:szCs w:val="24"/>
        </w:rPr>
      </w:pPr>
      <w:r w:rsidRPr="0056761E">
        <w:rPr>
          <w:rFonts w:ascii="宋体" w:hAnsi="宋体" w:cs="宋体" w:hint="eastAsia"/>
          <w:color w:val="333333"/>
          <w:kern w:val="0"/>
          <w:sz w:val="24"/>
          <w:szCs w:val="24"/>
        </w:rPr>
        <w:t xml:space="preserve">　　</w:t>
      </w:r>
      <w:r w:rsidRPr="00B336B0">
        <w:rPr>
          <w:rFonts w:ascii="宋体" w:hAnsi="宋体" w:cs="宋体" w:hint="eastAsia"/>
          <w:b/>
          <w:bCs/>
          <w:color w:val="333333"/>
          <w:kern w:val="0"/>
          <w:sz w:val="24"/>
          <w:szCs w:val="24"/>
        </w:rPr>
        <w:t>第三编</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附</w:t>
      </w:r>
      <w:r w:rsidRPr="00B336B0">
        <w:rPr>
          <w:rFonts w:ascii="宋体" w:hAnsi="宋体" w:cs="宋体"/>
          <w:b/>
          <w:bCs/>
          <w:color w:val="333333"/>
          <w:kern w:val="0"/>
          <w:sz w:val="24"/>
          <w:szCs w:val="24"/>
        </w:rPr>
        <w:t xml:space="preserve"> </w:t>
      </w:r>
      <w:r w:rsidRPr="00B336B0">
        <w:rPr>
          <w:rFonts w:ascii="宋体" w:hAnsi="宋体" w:cs="宋体" w:hint="eastAsia"/>
          <w:b/>
          <w:bCs/>
          <w:color w:val="333333"/>
          <w:kern w:val="0"/>
          <w:sz w:val="24"/>
          <w:szCs w:val="24"/>
        </w:rPr>
        <w:t>则</w:t>
      </w:r>
      <w:r w:rsidRPr="0056761E">
        <w:rPr>
          <w:rFonts w:ascii="宋体" w:cs="宋体"/>
          <w:color w:val="333333"/>
          <w:kern w:val="0"/>
          <w:sz w:val="24"/>
          <w:szCs w:val="24"/>
        </w:rPr>
        <w:t> </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第一百三十条</w:t>
      </w:r>
      <w:r w:rsidRPr="0056761E">
        <w:rPr>
          <w:rFonts w:ascii="宋体" w:cs="宋体"/>
          <w:color w:val="333333"/>
          <w:kern w:val="0"/>
          <w:sz w:val="24"/>
          <w:szCs w:val="24"/>
        </w:rPr>
        <w:t> </w:t>
      </w:r>
      <w:r w:rsidRPr="0056761E">
        <w:rPr>
          <w:rFonts w:ascii="宋体" w:hAnsi="宋体" w:cs="宋体" w:hint="eastAsia"/>
          <w:color w:val="333333"/>
          <w:kern w:val="0"/>
          <w:sz w:val="24"/>
          <w:szCs w:val="24"/>
        </w:rPr>
        <w:t>各省、自治区、直辖市党委可以根据本条例，结合各自工作的实际情况，制定单项实施规定。</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第一百三十一条</w:t>
      </w:r>
      <w:r w:rsidRPr="0056761E">
        <w:rPr>
          <w:rFonts w:ascii="宋体" w:cs="宋体"/>
          <w:color w:val="333333"/>
          <w:kern w:val="0"/>
          <w:sz w:val="24"/>
          <w:szCs w:val="24"/>
        </w:rPr>
        <w:t> </w:t>
      </w:r>
      <w:r w:rsidRPr="0056761E">
        <w:rPr>
          <w:rFonts w:ascii="宋体" w:hAnsi="宋体" w:cs="宋体" w:hint="eastAsia"/>
          <w:color w:val="333333"/>
          <w:kern w:val="0"/>
          <w:sz w:val="24"/>
          <w:szCs w:val="24"/>
        </w:rPr>
        <w:t>中央军事委员会可以根据本条例，结合中国人民解放军和中国人民武装警察部队的实际情况，制定补充规定或者单项规定。</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第一百三十二条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本条例由中央纪律检查委员会负责解释。</w:t>
      </w:r>
    </w:p>
    <w:p w:rsidR="00220429" w:rsidRPr="0056761E" w:rsidRDefault="00220429" w:rsidP="00B336B0">
      <w:pPr>
        <w:widowControl/>
        <w:spacing w:line="480" w:lineRule="exact"/>
        <w:jc w:val="left"/>
        <w:rPr>
          <w:rFonts w:ascii="宋体" w:cs="宋体"/>
          <w:color w:val="333333"/>
          <w:kern w:val="0"/>
          <w:sz w:val="24"/>
          <w:szCs w:val="24"/>
        </w:rPr>
      </w:pPr>
      <w:r w:rsidRPr="00B336B0">
        <w:rPr>
          <w:rFonts w:ascii="宋体" w:hAnsi="宋体" w:cs="宋体" w:hint="eastAsia"/>
          <w:b/>
          <w:bCs/>
          <w:color w:val="333333"/>
          <w:kern w:val="0"/>
          <w:sz w:val="24"/>
          <w:szCs w:val="24"/>
        </w:rPr>
        <w:t>第一百三十三条</w:t>
      </w:r>
      <w:r w:rsidRPr="0056761E">
        <w:rPr>
          <w:rFonts w:ascii="宋体" w:cs="宋体"/>
          <w:color w:val="333333"/>
          <w:kern w:val="0"/>
          <w:sz w:val="24"/>
          <w:szCs w:val="24"/>
        </w:rPr>
        <w:t> </w:t>
      </w:r>
      <w:r w:rsidRPr="0056761E">
        <w:rPr>
          <w:rFonts w:ascii="宋体" w:hAnsi="宋体" w:cs="宋体" w:hint="eastAsia"/>
          <w:color w:val="333333"/>
          <w:kern w:val="0"/>
          <w:sz w:val="24"/>
          <w:szCs w:val="24"/>
        </w:rPr>
        <w:t>本条例自</w:t>
      </w:r>
      <w:r w:rsidRPr="0056761E">
        <w:rPr>
          <w:rFonts w:ascii="宋体" w:hAnsi="宋体" w:cs="宋体"/>
          <w:color w:val="333333"/>
          <w:kern w:val="0"/>
          <w:sz w:val="24"/>
          <w:szCs w:val="24"/>
        </w:rPr>
        <w:t>2016</w:t>
      </w:r>
      <w:r w:rsidRPr="0056761E">
        <w:rPr>
          <w:rFonts w:ascii="宋体" w:hAnsi="宋体" w:cs="宋体" w:hint="eastAsia"/>
          <w:color w:val="333333"/>
          <w:kern w:val="0"/>
          <w:sz w:val="24"/>
          <w:szCs w:val="24"/>
        </w:rPr>
        <w:t>年</w:t>
      </w:r>
      <w:r w:rsidRPr="0056761E">
        <w:rPr>
          <w:rFonts w:ascii="宋体" w:hAnsi="宋体" w:cs="宋体"/>
          <w:color w:val="333333"/>
          <w:kern w:val="0"/>
          <w:sz w:val="24"/>
          <w:szCs w:val="24"/>
        </w:rPr>
        <w:t>1</w:t>
      </w:r>
      <w:r w:rsidRPr="0056761E">
        <w:rPr>
          <w:rFonts w:ascii="宋体" w:hAnsi="宋体" w:cs="宋体" w:hint="eastAsia"/>
          <w:color w:val="333333"/>
          <w:kern w:val="0"/>
          <w:sz w:val="24"/>
          <w:szCs w:val="24"/>
        </w:rPr>
        <w:t>月</w:t>
      </w:r>
      <w:r w:rsidRPr="0056761E">
        <w:rPr>
          <w:rFonts w:ascii="宋体" w:hAnsi="宋体" w:cs="宋体"/>
          <w:color w:val="333333"/>
          <w:kern w:val="0"/>
          <w:sz w:val="24"/>
          <w:szCs w:val="24"/>
        </w:rPr>
        <w:t>1</w:t>
      </w:r>
      <w:r w:rsidRPr="0056761E">
        <w:rPr>
          <w:rFonts w:ascii="宋体" w:hAnsi="宋体" w:cs="宋体" w:hint="eastAsia"/>
          <w:color w:val="333333"/>
          <w:kern w:val="0"/>
          <w:sz w:val="24"/>
          <w:szCs w:val="24"/>
        </w:rPr>
        <w:t>日起施行。</w:t>
      </w:r>
    </w:p>
    <w:p w:rsidR="00220429" w:rsidRPr="0056761E" w:rsidRDefault="00220429" w:rsidP="00B336B0">
      <w:pPr>
        <w:widowControl/>
        <w:spacing w:line="480" w:lineRule="exact"/>
        <w:jc w:val="left"/>
        <w:rPr>
          <w:rFonts w:ascii="宋体" w:cs="宋体"/>
          <w:color w:val="333333"/>
          <w:kern w:val="0"/>
          <w:sz w:val="24"/>
          <w:szCs w:val="24"/>
        </w:rPr>
      </w:pPr>
      <w:r w:rsidRPr="0056761E">
        <w:rPr>
          <w:rFonts w:ascii="宋体" w:hAnsi="宋体" w:cs="宋体" w:hint="eastAsia"/>
          <w:color w:val="333333"/>
          <w:kern w:val="0"/>
          <w:sz w:val="24"/>
          <w:szCs w:val="24"/>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220429" w:rsidRPr="00B336B0" w:rsidRDefault="00220429" w:rsidP="00B336B0">
      <w:pPr>
        <w:spacing w:line="520" w:lineRule="exact"/>
        <w:jc w:val="left"/>
        <w:rPr>
          <w:sz w:val="24"/>
          <w:szCs w:val="24"/>
        </w:rPr>
      </w:pPr>
    </w:p>
    <w:sectPr w:rsidR="00220429" w:rsidRPr="00B336B0" w:rsidSect="00CF6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429" w:rsidRDefault="00220429" w:rsidP="0056761E">
      <w:r>
        <w:separator/>
      </w:r>
    </w:p>
  </w:endnote>
  <w:endnote w:type="continuationSeparator" w:id="1">
    <w:p w:rsidR="00220429" w:rsidRDefault="00220429" w:rsidP="005676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429" w:rsidRDefault="00220429" w:rsidP="0056761E">
      <w:r>
        <w:separator/>
      </w:r>
    </w:p>
  </w:footnote>
  <w:footnote w:type="continuationSeparator" w:id="1">
    <w:p w:rsidR="00220429" w:rsidRDefault="00220429" w:rsidP="005676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736D"/>
    <w:rsid w:val="0019058B"/>
    <w:rsid w:val="00220429"/>
    <w:rsid w:val="002B65D5"/>
    <w:rsid w:val="00300792"/>
    <w:rsid w:val="004625CC"/>
    <w:rsid w:val="0056761E"/>
    <w:rsid w:val="0059736D"/>
    <w:rsid w:val="007875F0"/>
    <w:rsid w:val="008C1914"/>
    <w:rsid w:val="009E6017"/>
    <w:rsid w:val="00AF434E"/>
    <w:rsid w:val="00B336B0"/>
    <w:rsid w:val="00CF6BC6"/>
    <w:rsid w:val="00DD3D3E"/>
    <w:rsid w:val="00ED3710"/>
    <w:rsid w:val="00F02DF2"/>
    <w:rsid w:val="00F511E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76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6761E"/>
    <w:rPr>
      <w:rFonts w:cs="Times New Roman"/>
      <w:sz w:val="18"/>
      <w:szCs w:val="18"/>
    </w:rPr>
  </w:style>
  <w:style w:type="paragraph" w:styleId="Footer">
    <w:name w:val="footer"/>
    <w:basedOn w:val="Normal"/>
    <w:link w:val="FooterChar"/>
    <w:uiPriority w:val="99"/>
    <w:rsid w:val="005676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6761E"/>
    <w:rPr>
      <w:rFonts w:cs="Times New Roman"/>
      <w:sz w:val="18"/>
      <w:szCs w:val="18"/>
    </w:rPr>
  </w:style>
  <w:style w:type="character" w:styleId="Strong">
    <w:name w:val="Strong"/>
    <w:basedOn w:val="DefaultParagraphFont"/>
    <w:uiPriority w:val="99"/>
    <w:qFormat/>
    <w:rsid w:val="0056761E"/>
    <w:rPr>
      <w:rFonts w:cs="Times New Roman"/>
      <w:b/>
      <w:bCs/>
    </w:rPr>
  </w:style>
</w:styles>
</file>

<file path=word/webSettings.xml><?xml version="1.0" encoding="utf-8"?>
<w:webSettings xmlns:r="http://schemas.openxmlformats.org/officeDocument/2006/relationships" xmlns:w="http://schemas.openxmlformats.org/wordprocessingml/2006/main">
  <w:divs>
    <w:div w:id="1270039898">
      <w:marLeft w:val="0"/>
      <w:marRight w:val="0"/>
      <w:marTop w:val="0"/>
      <w:marBottom w:val="0"/>
      <w:divBdr>
        <w:top w:val="none" w:sz="0" w:space="0" w:color="auto"/>
        <w:left w:val="none" w:sz="0" w:space="0" w:color="auto"/>
        <w:bottom w:val="none" w:sz="0" w:space="0" w:color="auto"/>
        <w:right w:val="none" w:sz="0" w:space="0" w:color="auto"/>
      </w:divBdr>
      <w:divsChild>
        <w:div w:id="1270039897">
          <w:marLeft w:val="0"/>
          <w:marRight w:val="0"/>
          <w:marTop w:val="0"/>
          <w:marBottom w:val="0"/>
          <w:divBdr>
            <w:top w:val="none" w:sz="0" w:space="0" w:color="auto"/>
            <w:left w:val="none" w:sz="0" w:space="0" w:color="auto"/>
            <w:bottom w:val="none" w:sz="0" w:space="0" w:color="auto"/>
            <w:right w:val="none" w:sz="0" w:space="0" w:color="auto"/>
          </w:divBdr>
          <w:divsChild>
            <w:div w:id="1270039901">
              <w:marLeft w:val="0"/>
              <w:marRight w:val="0"/>
              <w:marTop w:val="0"/>
              <w:marBottom w:val="0"/>
              <w:divBdr>
                <w:top w:val="none" w:sz="0" w:space="0" w:color="auto"/>
                <w:left w:val="none" w:sz="0" w:space="0" w:color="auto"/>
                <w:bottom w:val="none" w:sz="0" w:space="0" w:color="auto"/>
                <w:right w:val="none" w:sz="0" w:space="0" w:color="auto"/>
              </w:divBdr>
              <w:divsChild>
                <w:div w:id="1270039899">
                  <w:marLeft w:val="450"/>
                  <w:marRight w:val="0"/>
                  <w:marTop w:val="0"/>
                  <w:marBottom w:val="0"/>
                  <w:divBdr>
                    <w:top w:val="none" w:sz="0" w:space="0" w:color="auto"/>
                    <w:left w:val="none" w:sz="0" w:space="0" w:color="auto"/>
                    <w:bottom w:val="none" w:sz="0" w:space="0" w:color="auto"/>
                    <w:right w:val="none" w:sz="0" w:space="0" w:color="auto"/>
                  </w:divBdr>
                  <w:divsChild>
                    <w:div w:id="1270039896">
                      <w:marLeft w:val="0"/>
                      <w:marRight w:val="0"/>
                      <w:marTop w:val="0"/>
                      <w:marBottom w:val="0"/>
                      <w:divBdr>
                        <w:top w:val="none" w:sz="0" w:space="0" w:color="auto"/>
                        <w:left w:val="none" w:sz="0" w:space="0" w:color="auto"/>
                        <w:bottom w:val="none" w:sz="0" w:space="0" w:color="auto"/>
                        <w:right w:val="none" w:sz="0" w:space="0" w:color="auto"/>
                      </w:divBdr>
                      <w:divsChild>
                        <w:div w:id="12700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23</Pages>
  <Words>2652</Words>
  <Characters>15122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许平</cp:lastModifiedBy>
  <cp:revision>9</cp:revision>
  <dcterms:created xsi:type="dcterms:W3CDTF">2015-10-27T01:54:00Z</dcterms:created>
  <dcterms:modified xsi:type="dcterms:W3CDTF">2016-04-30T14:36:00Z</dcterms:modified>
</cp:coreProperties>
</file>